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EFAD" w14:textId="51A06D0F" w:rsidR="007E4BA9" w:rsidRDefault="001B2D30" w:rsidP="001B2D30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2"/>
          <w:szCs w:val="32"/>
          <w:lang w:val="pl-PL"/>
        </w:rPr>
      </w:pPr>
      <w:bookmarkStart w:id="0" w:name="_Hlk45036844"/>
      <w:bookmarkStart w:id="1" w:name="_Hlk48300983"/>
      <w:r>
        <w:rPr>
          <w:rFonts w:cs="Arial"/>
          <w:b/>
          <w:bCs/>
          <w:color w:val="000000" w:themeColor="text1"/>
          <w:sz w:val="32"/>
          <w:szCs w:val="32"/>
          <w:lang w:val="pl-PL"/>
        </w:rPr>
        <w:t>P</w:t>
      </w:r>
      <w:r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o </w:t>
      </w:r>
      <w:r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sukcesie </w:t>
      </w:r>
      <w:r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z Bayer</w:t>
      </w:r>
      <w:r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f</w:t>
      </w:r>
      <w:r w:rsidR="007E4BA9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irma </w:t>
      </w:r>
      <w:proofErr w:type="spellStart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BlockApps</w:t>
      </w:r>
      <w:proofErr w:type="spellEnd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uruchamia sieć </w:t>
      </w:r>
      <w:proofErr w:type="spellStart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Blockchain</w:t>
      </w:r>
      <w:proofErr w:type="spellEnd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proofErr w:type="spellStart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Agribusiness</w:t>
      </w:r>
      <w:proofErr w:type="spellEnd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„</w:t>
      </w:r>
      <w:proofErr w:type="spellStart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TraceHarvest</w:t>
      </w:r>
      <w:proofErr w:type="spellEnd"/>
      <w:r w:rsidR="007E4BA9" w:rsidRPr="00D85CD4">
        <w:rPr>
          <w:rFonts w:cs="Arial"/>
          <w:b/>
          <w:bCs/>
          <w:color w:val="000000" w:themeColor="text1"/>
          <w:sz w:val="32"/>
          <w:szCs w:val="32"/>
          <w:lang w:val="pl-PL"/>
        </w:rPr>
        <w:t>”</w:t>
      </w:r>
      <w:r w:rsidRPr="001B2D30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</w:t>
      </w:r>
    </w:p>
    <w:p w14:paraId="3869A379" w14:textId="77777777" w:rsidR="001B2D30" w:rsidRPr="00D85CD4" w:rsidRDefault="001B2D30" w:rsidP="001B2D30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2"/>
          <w:szCs w:val="32"/>
          <w:lang w:val="pl-PL"/>
        </w:rPr>
      </w:pPr>
    </w:p>
    <w:p w14:paraId="7532AB5E" w14:textId="559A2FBD" w:rsidR="007E4BA9" w:rsidRDefault="007E4BA9" w:rsidP="001B2D30">
      <w:pPr>
        <w:framePr w:w="9571" w:h="868" w:vSpace="238" w:wrap="around" w:vAnchor="page" w:hAnchor="page" w:x="1453" w:y="4345" w:anchorLock="1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z w:val="24"/>
          <w:szCs w:val="24"/>
          <w:lang w:val="pl-PL"/>
        </w:rPr>
      </w:pPr>
      <w:r w:rsidRPr="007F4C32">
        <w:rPr>
          <w:b/>
          <w:bCs/>
          <w:sz w:val="24"/>
          <w:szCs w:val="24"/>
          <w:lang w:val="pl-PL"/>
        </w:rPr>
        <w:t xml:space="preserve">Oparta na </w:t>
      </w:r>
      <w:proofErr w:type="spellStart"/>
      <w:r w:rsidRPr="007F4C32">
        <w:rPr>
          <w:b/>
          <w:bCs/>
          <w:sz w:val="24"/>
          <w:szCs w:val="24"/>
          <w:lang w:val="pl-PL"/>
        </w:rPr>
        <w:t>Ethereum</w:t>
      </w:r>
      <w:proofErr w:type="spellEnd"/>
      <w:r w:rsidRPr="007F4C32">
        <w:rPr>
          <w:b/>
          <w:bCs/>
          <w:sz w:val="24"/>
          <w:szCs w:val="24"/>
          <w:lang w:val="pl-PL"/>
        </w:rPr>
        <w:t xml:space="preserve"> sieć </w:t>
      </w:r>
      <w:proofErr w:type="spellStart"/>
      <w:r w:rsidRPr="007F4C32">
        <w:rPr>
          <w:b/>
          <w:bCs/>
          <w:sz w:val="24"/>
          <w:szCs w:val="24"/>
          <w:lang w:val="pl-PL"/>
        </w:rPr>
        <w:t>TraceHarvest</w:t>
      </w:r>
      <w:proofErr w:type="spellEnd"/>
      <w:r w:rsidRPr="007F4C32">
        <w:rPr>
          <w:b/>
          <w:bCs/>
          <w:sz w:val="24"/>
          <w:szCs w:val="24"/>
          <w:lang w:val="pl-PL"/>
        </w:rPr>
        <w:t xml:space="preserve"> firmy </w:t>
      </w:r>
      <w:proofErr w:type="spellStart"/>
      <w:r w:rsidRPr="007F4C32">
        <w:rPr>
          <w:b/>
          <w:bCs/>
          <w:sz w:val="24"/>
          <w:szCs w:val="24"/>
          <w:lang w:val="pl-PL"/>
        </w:rPr>
        <w:t>BlockApps</w:t>
      </w:r>
      <w:proofErr w:type="spellEnd"/>
      <w:r w:rsidRPr="007F4C32">
        <w:rPr>
          <w:b/>
          <w:bCs/>
          <w:sz w:val="24"/>
          <w:szCs w:val="24"/>
          <w:lang w:val="pl-PL"/>
        </w:rPr>
        <w:t xml:space="preserve"> poprawia jakość, bezpie</w:t>
      </w:r>
      <w:r>
        <w:rPr>
          <w:b/>
          <w:bCs/>
          <w:sz w:val="24"/>
          <w:szCs w:val="24"/>
          <w:lang w:val="pl-PL"/>
        </w:rPr>
        <w:softHyphen/>
      </w:r>
      <w:r w:rsidRPr="007F4C32">
        <w:rPr>
          <w:b/>
          <w:bCs/>
          <w:sz w:val="24"/>
          <w:szCs w:val="24"/>
          <w:lang w:val="pl-PL"/>
        </w:rPr>
        <w:t>czeństwo i zrównoważony rozwój w zakresie żywności poprzez zwiększenie wydajności łańcucha dostaw, przejrzystość, zgodność z przepisami i zarządzanie produktami rolnymi.</w:t>
      </w:r>
    </w:p>
    <w:p w14:paraId="1726499E" w14:textId="77777777" w:rsidR="007E4BA9" w:rsidRPr="007F4C32" w:rsidRDefault="007E4BA9" w:rsidP="001B2D30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jc w:val="both"/>
        <w:rPr>
          <w:b/>
          <w:bCs/>
          <w:sz w:val="24"/>
          <w:szCs w:val="24"/>
          <w:lang w:val="pl-PL"/>
        </w:rPr>
      </w:pPr>
    </w:p>
    <w:p w14:paraId="47FE46E5" w14:textId="77777777" w:rsidR="003831B5" w:rsidRPr="00DB2648" w:rsidRDefault="003831B5" w:rsidP="001B2D30">
      <w:pPr>
        <w:spacing w:line="240" w:lineRule="auto"/>
        <w:jc w:val="both"/>
        <w:rPr>
          <w:b/>
          <w:sz w:val="24"/>
          <w:lang w:val="pl-PL"/>
        </w:rPr>
      </w:pPr>
    </w:p>
    <w:bookmarkEnd w:id="0"/>
    <w:bookmarkEnd w:id="1"/>
    <w:p w14:paraId="453A22B1" w14:textId="0FF0C6F3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b/>
          <w:bCs/>
          <w:sz w:val="24"/>
          <w:szCs w:val="24"/>
          <w:lang w:val="pl-PL"/>
        </w:rPr>
        <w:t xml:space="preserve">Nowy Jork / St. Louis, </w:t>
      </w:r>
      <w:r w:rsidR="00CF41B7">
        <w:rPr>
          <w:rFonts w:cs="Arial"/>
          <w:b/>
          <w:bCs/>
          <w:sz w:val="24"/>
          <w:szCs w:val="24"/>
          <w:lang w:val="pl-PL"/>
        </w:rPr>
        <w:t>listopad</w:t>
      </w:r>
      <w:r w:rsidRPr="007F4C32">
        <w:rPr>
          <w:rFonts w:cs="Arial"/>
          <w:b/>
          <w:bCs/>
          <w:sz w:val="24"/>
          <w:szCs w:val="24"/>
          <w:lang w:val="pl-PL"/>
        </w:rPr>
        <w:t xml:space="preserve"> 2020 r.</w:t>
      </w:r>
      <w:r>
        <w:rPr>
          <w:rFonts w:cs="Arial"/>
          <w:b/>
          <w:bCs/>
          <w:sz w:val="24"/>
          <w:szCs w:val="24"/>
          <w:lang w:val="pl-PL"/>
        </w:rPr>
        <w:t xml:space="preserve"> – </w:t>
      </w:r>
      <w:bookmarkStart w:id="2" w:name="_Hlk57297204"/>
      <w:r w:rsidR="008D2EFA">
        <w:fldChar w:fldCharType="begin"/>
      </w:r>
      <w:r w:rsidR="008D2EFA">
        <w:instrText xml:space="preserve"> HYPERLINK "https://blockapps.net/" </w:instrText>
      </w:r>
      <w:r w:rsidR="008D2EFA">
        <w:fldChar w:fldCharType="separate"/>
      </w:r>
      <w:proofErr w:type="spellStart"/>
      <w:r w:rsidRPr="007F4C32">
        <w:rPr>
          <w:rStyle w:val="Hipercze"/>
          <w:rFonts w:cs="Arial"/>
          <w:szCs w:val="24"/>
          <w:lang w:val="pl-PL"/>
        </w:rPr>
        <w:t>BlockApps</w:t>
      </w:r>
      <w:proofErr w:type="spellEnd"/>
      <w:r w:rsidR="008D2EFA">
        <w:rPr>
          <w:rStyle w:val="Hipercze"/>
          <w:rFonts w:cs="Arial"/>
          <w:szCs w:val="24"/>
          <w:lang w:val="pl-PL"/>
        </w:rPr>
        <w:fldChar w:fldCharType="end"/>
      </w:r>
      <w:r w:rsidRPr="007F4C32">
        <w:rPr>
          <w:rFonts w:cs="Arial"/>
          <w:sz w:val="24"/>
          <w:szCs w:val="24"/>
          <w:lang w:val="pl-PL"/>
        </w:rPr>
        <w:t xml:space="preserve">, wiodący dostawca platform typu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dla klientów korporacyjnych</w:t>
      </w:r>
      <w:r w:rsidRPr="007F4C32">
        <w:rPr>
          <w:rFonts w:cs="Arial"/>
          <w:sz w:val="24"/>
          <w:szCs w:val="24"/>
          <w:lang w:val="pl-PL"/>
        </w:rPr>
        <w:t xml:space="preserve">, poinformował o uruchomieniu sieci </w:t>
      </w:r>
      <w:hyperlink r:id="rId11" w:history="1">
        <w:proofErr w:type="spellStart"/>
        <w:r w:rsidRPr="007F4C32">
          <w:rPr>
            <w:rStyle w:val="Hipercze"/>
            <w:rFonts w:cs="Arial"/>
            <w:szCs w:val="24"/>
            <w:lang w:val="pl-PL"/>
          </w:rPr>
          <w:t>TraceHarvest</w:t>
        </w:r>
        <w:proofErr w:type="spellEnd"/>
        <w:r w:rsidRPr="007F4C32">
          <w:rPr>
            <w:rStyle w:val="Hipercze"/>
            <w:rFonts w:cs="Arial"/>
            <w:szCs w:val="24"/>
            <w:lang w:val="pl-PL"/>
          </w:rPr>
          <w:t xml:space="preserve"> Network</w:t>
        </w:r>
      </w:hyperlink>
      <w:r w:rsidRPr="007F4C32">
        <w:rPr>
          <w:rFonts w:cs="Arial"/>
          <w:sz w:val="24"/>
          <w:szCs w:val="24"/>
          <w:lang w:val="pl-PL"/>
        </w:rPr>
        <w:t>, która zmienia sposób zarządzania produktami rolnymi. Now</w:t>
      </w:r>
      <w:r>
        <w:rPr>
          <w:rFonts w:cs="Arial"/>
          <w:sz w:val="24"/>
          <w:szCs w:val="24"/>
          <w:lang w:val="pl-PL"/>
        </w:rPr>
        <w:t>ą</w:t>
      </w:r>
      <w:r w:rsidRPr="007F4C32">
        <w:rPr>
          <w:rFonts w:cs="Arial"/>
          <w:sz w:val="24"/>
          <w:szCs w:val="24"/>
          <w:lang w:val="pl-PL"/>
        </w:rPr>
        <w:t>, opart</w:t>
      </w:r>
      <w:r>
        <w:rPr>
          <w:rFonts w:cs="Arial"/>
          <w:sz w:val="24"/>
          <w:szCs w:val="24"/>
          <w:lang w:val="pl-PL"/>
        </w:rPr>
        <w:t>ą</w:t>
      </w:r>
      <w:r w:rsidRPr="007F4C32">
        <w:rPr>
          <w:rFonts w:cs="Arial"/>
          <w:sz w:val="24"/>
          <w:szCs w:val="24"/>
          <w:lang w:val="pl-PL"/>
        </w:rPr>
        <w:t xml:space="preserve"> na </w:t>
      </w:r>
      <w:r>
        <w:rPr>
          <w:rFonts w:cs="Arial"/>
          <w:sz w:val="24"/>
          <w:szCs w:val="24"/>
          <w:lang w:val="pl-PL"/>
        </w:rPr>
        <w:t xml:space="preserve">technologii </w:t>
      </w:r>
      <w:proofErr w:type="spellStart"/>
      <w:r>
        <w:rPr>
          <w:rFonts w:cs="Arial"/>
          <w:sz w:val="24"/>
          <w:szCs w:val="24"/>
          <w:lang w:val="pl-PL"/>
        </w:rPr>
        <w:t>blockchain</w:t>
      </w:r>
      <w:proofErr w:type="spellEnd"/>
      <w:r>
        <w:rPr>
          <w:rFonts w:cs="Arial"/>
          <w:sz w:val="24"/>
          <w:szCs w:val="24"/>
          <w:lang w:val="pl-PL"/>
        </w:rPr>
        <w:t xml:space="preserve"> sieć biznesową</w:t>
      </w:r>
      <w:r w:rsidRPr="007F4C32">
        <w:rPr>
          <w:rFonts w:cs="Arial"/>
          <w:sz w:val="24"/>
          <w:szCs w:val="24"/>
          <w:lang w:val="pl-PL"/>
        </w:rPr>
        <w:t xml:space="preserve"> opracowan</w:t>
      </w:r>
      <w:r>
        <w:rPr>
          <w:rFonts w:cs="Arial"/>
          <w:sz w:val="24"/>
          <w:szCs w:val="24"/>
          <w:lang w:val="pl-PL"/>
        </w:rPr>
        <w:t>o</w:t>
      </w:r>
      <w:r w:rsidRPr="007F4C32">
        <w:rPr>
          <w:rFonts w:cs="Arial"/>
          <w:sz w:val="24"/>
          <w:szCs w:val="24"/>
          <w:lang w:val="pl-PL"/>
        </w:rPr>
        <w:t xml:space="preserve"> we współpracy z </w:t>
      </w:r>
      <w:hyperlink r:id="rId12" w:history="1">
        <w:r w:rsidRPr="007F4C32">
          <w:rPr>
            <w:rStyle w:val="Hipercze"/>
            <w:rFonts w:cs="Arial"/>
            <w:szCs w:val="24"/>
            <w:lang w:val="pl-PL"/>
          </w:rPr>
          <w:t>Bayer</w:t>
        </w:r>
      </w:hyperlink>
      <w:r w:rsidRPr="007F4C32">
        <w:rPr>
          <w:rFonts w:cs="Arial"/>
          <w:sz w:val="24"/>
          <w:szCs w:val="24"/>
          <w:lang w:val="pl-PL"/>
        </w:rPr>
        <w:t xml:space="preserve">, </w:t>
      </w:r>
      <w:bookmarkEnd w:id="2"/>
      <w:r w:rsidRPr="007F4C32">
        <w:rPr>
          <w:rFonts w:cs="Arial"/>
          <w:sz w:val="24"/>
          <w:szCs w:val="24"/>
          <w:lang w:val="pl-PL"/>
        </w:rPr>
        <w:t xml:space="preserve">czołowym innowatorem technologicznym </w:t>
      </w:r>
      <w:r>
        <w:rPr>
          <w:rFonts w:cs="Arial"/>
          <w:sz w:val="24"/>
          <w:szCs w:val="24"/>
          <w:lang w:val="pl-PL"/>
        </w:rPr>
        <w:t>światowego rolnictwa</w:t>
      </w:r>
      <w:r w:rsidRPr="007F4C32">
        <w:rPr>
          <w:rFonts w:cs="Arial"/>
          <w:sz w:val="24"/>
          <w:szCs w:val="24"/>
          <w:lang w:val="pl-PL"/>
        </w:rPr>
        <w:t xml:space="preserve">. </w:t>
      </w:r>
      <w:hyperlink r:id="rId13" w:history="1">
        <w:r w:rsidRPr="007F4C32">
          <w:rPr>
            <w:rStyle w:val="Hipercze"/>
            <w:rFonts w:cs="Arial"/>
            <w:szCs w:val="24"/>
            <w:lang w:val="pl-PL"/>
          </w:rPr>
          <w:t>Bayer</w:t>
        </w:r>
      </w:hyperlink>
      <w:r>
        <w:rPr>
          <w:rStyle w:val="Hipercze"/>
          <w:rFonts w:cs="Arial"/>
          <w:szCs w:val="24"/>
          <w:lang w:val="pl-PL"/>
        </w:rPr>
        <w:t xml:space="preserve"> </w:t>
      </w:r>
      <w:r w:rsidRPr="007F4C32">
        <w:rPr>
          <w:rFonts w:cs="Arial"/>
          <w:sz w:val="24"/>
          <w:szCs w:val="24"/>
          <w:lang w:val="pl-PL"/>
        </w:rPr>
        <w:t>w ciągu ostatnich dwóch lat był członkiem</w:t>
      </w:r>
      <w:r>
        <w:rPr>
          <w:rFonts w:cs="Arial"/>
          <w:sz w:val="24"/>
          <w:szCs w:val="24"/>
          <w:lang w:val="pl-PL"/>
        </w:rPr>
        <w:t>-</w:t>
      </w:r>
      <w:r w:rsidRPr="007F4C32">
        <w:rPr>
          <w:rFonts w:cs="Arial"/>
          <w:sz w:val="24"/>
          <w:szCs w:val="24"/>
          <w:lang w:val="pl-PL"/>
        </w:rPr>
        <w:t>założycielem i aktywnym użytkownikiem sieci, prowadząc działal</w:t>
      </w:r>
      <w:r>
        <w:rPr>
          <w:rFonts w:cs="Arial"/>
          <w:sz w:val="24"/>
          <w:szCs w:val="24"/>
          <w:lang w:val="pl-PL"/>
        </w:rPr>
        <w:softHyphen/>
      </w:r>
      <w:r w:rsidRPr="007F4C32">
        <w:rPr>
          <w:rFonts w:cs="Arial"/>
          <w:sz w:val="24"/>
          <w:szCs w:val="24"/>
          <w:lang w:val="pl-PL"/>
        </w:rPr>
        <w:t>ność w Stan</w:t>
      </w:r>
      <w:r>
        <w:rPr>
          <w:rFonts w:cs="Arial"/>
          <w:sz w:val="24"/>
          <w:szCs w:val="24"/>
          <w:lang w:val="pl-PL"/>
        </w:rPr>
        <w:t>ach</w:t>
      </w:r>
      <w:r w:rsidRPr="007F4C32">
        <w:rPr>
          <w:rFonts w:cs="Arial"/>
          <w:sz w:val="24"/>
          <w:szCs w:val="24"/>
          <w:lang w:val="pl-PL"/>
        </w:rPr>
        <w:t xml:space="preserve"> Zjednoczon</w:t>
      </w:r>
      <w:r>
        <w:rPr>
          <w:rFonts w:cs="Arial"/>
          <w:sz w:val="24"/>
          <w:szCs w:val="24"/>
          <w:lang w:val="pl-PL"/>
        </w:rPr>
        <w:t>ych</w:t>
      </w:r>
      <w:r w:rsidRPr="007F4C32">
        <w:rPr>
          <w:rFonts w:cs="Arial"/>
          <w:sz w:val="24"/>
          <w:szCs w:val="24"/>
          <w:lang w:val="pl-PL"/>
        </w:rPr>
        <w:t xml:space="preserve"> i Brazyli</w:t>
      </w:r>
      <w:r>
        <w:rPr>
          <w:rFonts w:cs="Arial"/>
          <w:sz w:val="24"/>
          <w:szCs w:val="24"/>
          <w:lang w:val="pl-PL"/>
        </w:rPr>
        <w:t xml:space="preserve">i. </w:t>
      </w:r>
      <w:hyperlink r:id="rId14" w:history="1">
        <w:r w:rsidRPr="007F4C32">
          <w:rPr>
            <w:rStyle w:val="Hipercze"/>
            <w:rFonts w:cs="Arial"/>
            <w:szCs w:val="24"/>
            <w:lang w:val="pl-PL"/>
          </w:rPr>
          <w:t>Bayer</w:t>
        </w:r>
      </w:hyperlink>
      <w:r>
        <w:rPr>
          <w:rStyle w:val="Hipercze"/>
          <w:rFonts w:cs="Arial"/>
          <w:szCs w:val="24"/>
          <w:lang w:val="pl-PL"/>
        </w:rPr>
        <w:t xml:space="preserve"> </w:t>
      </w:r>
      <w:r w:rsidRPr="007F4C32">
        <w:rPr>
          <w:rFonts w:cs="Arial"/>
          <w:sz w:val="24"/>
          <w:szCs w:val="24"/>
          <w:lang w:val="pl-PL"/>
        </w:rPr>
        <w:t xml:space="preserve">planuje także dalszą ekspansję w skali globalnej. Platforma ustanowi nowe standardy w zakresie zrównoważonego rozwoju, umacniając transformację cyfrową i </w:t>
      </w:r>
      <w:proofErr w:type="spellStart"/>
      <w:r w:rsidRPr="007F4C32">
        <w:rPr>
          <w:rFonts w:cs="Arial"/>
          <w:sz w:val="24"/>
          <w:szCs w:val="24"/>
          <w:lang w:val="pl-PL"/>
        </w:rPr>
        <w:t>rezyliencję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systemów żywnościowych, które będą kształtować przyszłość </w:t>
      </w:r>
      <w:r>
        <w:rPr>
          <w:rFonts w:cs="Arial"/>
          <w:sz w:val="24"/>
          <w:szCs w:val="24"/>
          <w:lang w:val="pl-PL"/>
        </w:rPr>
        <w:t>rolnictwa</w:t>
      </w:r>
      <w:r w:rsidRPr="007F4C32">
        <w:rPr>
          <w:rFonts w:cs="Arial"/>
          <w:sz w:val="24"/>
          <w:szCs w:val="24"/>
          <w:lang w:val="pl-PL"/>
        </w:rPr>
        <w:t>.</w:t>
      </w:r>
    </w:p>
    <w:p w14:paraId="6251B57E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73AC90C4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>Ze wsparciem Bayer elastyczna, skalowalna i globalna platforma pomoże rolnikom</w:t>
      </w:r>
      <w:r>
        <w:rPr>
          <w:rFonts w:cs="Arial"/>
          <w:sz w:val="24"/>
          <w:szCs w:val="24"/>
          <w:lang w:val="pl-PL"/>
        </w:rPr>
        <w:t xml:space="preserve"> (</w:t>
      </w:r>
      <w:r w:rsidRPr="007F4C32">
        <w:rPr>
          <w:rFonts w:cs="Arial"/>
          <w:sz w:val="24"/>
          <w:szCs w:val="24"/>
          <w:lang w:val="pl-PL"/>
        </w:rPr>
        <w:t>niezależnie od wielkości ich gospodarstw</w:t>
      </w:r>
      <w:r>
        <w:rPr>
          <w:rFonts w:cs="Arial"/>
          <w:sz w:val="24"/>
          <w:szCs w:val="24"/>
          <w:lang w:val="pl-PL"/>
        </w:rPr>
        <w:t xml:space="preserve">) </w:t>
      </w:r>
      <w:r w:rsidRPr="007F4C32">
        <w:rPr>
          <w:rFonts w:cs="Arial"/>
          <w:sz w:val="24"/>
          <w:szCs w:val="24"/>
          <w:lang w:val="pl-PL"/>
        </w:rPr>
        <w:t>uzyskać dostęp do nowych rynków i usług</w:t>
      </w:r>
      <w:r>
        <w:rPr>
          <w:rFonts w:cs="Arial"/>
          <w:sz w:val="24"/>
          <w:szCs w:val="24"/>
          <w:lang w:val="pl-PL"/>
        </w:rPr>
        <w:t>, jak również</w:t>
      </w:r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zwiększyć</w:t>
      </w:r>
      <w:r w:rsidRPr="007F4C32">
        <w:rPr>
          <w:rFonts w:cs="Arial"/>
          <w:sz w:val="24"/>
          <w:szCs w:val="24"/>
          <w:lang w:val="pl-PL"/>
        </w:rPr>
        <w:t xml:space="preserve"> rentowność poprzez możliwość oferowania nowych produktów </w:t>
      </w:r>
      <w:proofErr w:type="spellStart"/>
      <w:r w:rsidRPr="007F4C32">
        <w:rPr>
          <w:rFonts w:cs="Arial"/>
          <w:sz w:val="24"/>
          <w:szCs w:val="24"/>
          <w:lang w:val="pl-PL"/>
        </w:rPr>
        <w:t>premium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. </w:t>
      </w:r>
      <w:r>
        <w:rPr>
          <w:rFonts w:cs="Arial"/>
          <w:sz w:val="24"/>
          <w:szCs w:val="24"/>
          <w:lang w:val="pl-PL"/>
        </w:rPr>
        <w:t xml:space="preserve">Dzięki dostępowi </w:t>
      </w:r>
      <w:r w:rsidRPr="007F4C32">
        <w:rPr>
          <w:rFonts w:cs="Arial"/>
          <w:sz w:val="24"/>
          <w:szCs w:val="24"/>
          <w:lang w:val="pl-PL"/>
        </w:rPr>
        <w:t xml:space="preserve">do wzbogaconych informacji dotyczących łańcucha dostaw platforma </w:t>
      </w:r>
      <w:r>
        <w:rPr>
          <w:rFonts w:cs="Arial"/>
          <w:sz w:val="24"/>
          <w:szCs w:val="24"/>
          <w:lang w:val="pl-PL"/>
        </w:rPr>
        <w:t>pozwoli</w:t>
      </w:r>
      <w:r w:rsidRPr="007F4C32">
        <w:rPr>
          <w:rFonts w:cs="Arial"/>
          <w:sz w:val="24"/>
          <w:szCs w:val="24"/>
          <w:lang w:val="pl-PL"/>
        </w:rPr>
        <w:t xml:space="preserve"> rolnikom </w:t>
      </w:r>
      <w:r>
        <w:rPr>
          <w:rFonts w:cs="Arial"/>
          <w:sz w:val="24"/>
          <w:szCs w:val="24"/>
          <w:lang w:val="pl-PL"/>
        </w:rPr>
        <w:t xml:space="preserve">na </w:t>
      </w:r>
      <w:r w:rsidRPr="007F4C32">
        <w:rPr>
          <w:rFonts w:cs="Arial"/>
          <w:sz w:val="24"/>
          <w:szCs w:val="24"/>
          <w:lang w:val="pl-PL"/>
        </w:rPr>
        <w:t xml:space="preserve">optymalizację ich własnej działalności. Potencjał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moż</w:t>
      </w:r>
      <w:r>
        <w:rPr>
          <w:rFonts w:cs="Arial"/>
          <w:sz w:val="24"/>
          <w:szCs w:val="24"/>
          <w:lang w:val="pl-PL"/>
        </w:rPr>
        <w:t xml:space="preserve">na </w:t>
      </w:r>
      <w:r w:rsidRPr="007F4C32">
        <w:rPr>
          <w:rFonts w:cs="Arial"/>
          <w:sz w:val="24"/>
          <w:szCs w:val="24"/>
          <w:lang w:val="pl-PL"/>
        </w:rPr>
        <w:t>wykorzysta</w:t>
      </w:r>
      <w:r>
        <w:rPr>
          <w:rFonts w:cs="Arial"/>
          <w:sz w:val="24"/>
          <w:szCs w:val="24"/>
          <w:lang w:val="pl-PL"/>
        </w:rPr>
        <w:t>ć</w:t>
      </w:r>
      <w:r w:rsidRPr="007F4C32">
        <w:rPr>
          <w:rFonts w:cs="Arial"/>
          <w:sz w:val="24"/>
          <w:szCs w:val="24"/>
          <w:lang w:val="pl-PL"/>
        </w:rPr>
        <w:t xml:space="preserve"> także w innych ważnych obszarach</w:t>
      </w:r>
      <w:r>
        <w:rPr>
          <w:rFonts w:cs="Arial"/>
          <w:sz w:val="24"/>
          <w:szCs w:val="24"/>
          <w:lang w:val="pl-PL"/>
        </w:rPr>
        <w:t>, np.</w:t>
      </w:r>
      <w:r w:rsidRPr="007F4C32">
        <w:rPr>
          <w:rFonts w:cs="Arial"/>
          <w:sz w:val="24"/>
          <w:szCs w:val="24"/>
          <w:lang w:val="pl-PL"/>
        </w:rPr>
        <w:t xml:space="preserve"> d</w:t>
      </w:r>
      <w:r>
        <w:rPr>
          <w:rFonts w:cs="Arial"/>
          <w:sz w:val="24"/>
          <w:szCs w:val="24"/>
          <w:lang w:val="pl-PL"/>
        </w:rPr>
        <w:t>opłaty</w:t>
      </w:r>
      <w:r w:rsidRPr="007F4C32">
        <w:rPr>
          <w:rFonts w:cs="Arial"/>
          <w:sz w:val="24"/>
          <w:szCs w:val="24"/>
          <w:lang w:val="pl-PL"/>
        </w:rPr>
        <w:t xml:space="preserve"> do </w:t>
      </w:r>
      <w:r>
        <w:rPr>
          <w:rFonts w:cs="Arial"/>
          <w:sz w:val="24"/>
          <w:szCs w:val="24"/>
          <w:lang w:val="pl-PL"/>
        </w:rPr>
        <w:t xml:space="preserve">pochłaniania </w:t>
      </w:r>
      <w:r w:rsidRPr="007F4C32">
        <w:rPr>
          <w:rFonts w:cs="Arial"/>
          <w:sz w:val="24"/>
          <w:szCs w:val="24"/>
          <w:lang w:val="pl-PL"/>
        </w:rPr>
        <w:t>emisji dwutlenku węgla związane z wycofywaniem produktów żywnościowych z rynku, promując zarówno zrównoważony rozwój, jak i dobro</w:t>
      </w:r>
      <w:r>
        <w:rPr>
          <w:rFonts w:cs="Arial"/>
          <w:sz w:val="24"/>
          <w:szCs w:val="24"/>
          <w:lang w:val="pl-PL"/>
        </w:rPr>
        <w:t>stan</w:t>
      </w:r>
      <w:r w:rsidRPr="007F4C32">
        <w:rPr>
          <w:rFonts w:cs="Arial"/>
          <w:sz w:val="24"/>
          <w:szCs w:val="24"/>
          <w:lang w:val="pl-PL"/>
        </w:rPr>
        <w:t xml:space="preserve"> konsumentów. Dzięki platformie informacje dotyczące cyklu życia produktów rolnych pozwolą na prowadzenie</w:t>
      </w:r>
      <w:r>
        <w:rPr>
          <w:rFonts w:cs="Arial"/>
          <w:sz w:val="24"/>
          <w:szCs w:val="24"/>
          <w:lang w:val="pl-PL"/>
        </w:rPr>
        <w:br/>
      </w:r>
      <w:r w:rsidRPr="007F4C32">
        <w:rPr>
          <w:rFonts w:cs="Arial"/>
          <w:sz w:val="24"/>
          <w:szCs w:val="24"/>
          <w:lang w:val="pl-PL"/>
        </w:rPr>
        <w:t>i nagra</w:t>
      </w:r>
      <w:r>
        <w:rPr>
          <w:rFonts w:cs="Arial"/>
          <w:sz w:val="24"/>
          <w:szCs w:val="24"/>
          <w:lang w:val="pl-PL"/>
        </w:rPr>
        <w:softHyphen/>
      </w:r>
      <w:r w:rsidRPr="007F4C32">
        <w:rPr>
          <w:rFonts w:cs="Arial"/>
          <w:sz w:val="24"/>
          <w:szCs w:val="24"/>
          <w:lang w:val="pl-PL"/>
        </w:rPr>
        <w:t>dzanie zrównoważonych praktyk w całym łańcuchu dostaw żywności.</w:t>
      </w:r>
    </w:p>
    <w:p w14:paraId="3E3AA1EB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6A6291CE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Sieć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jest pierwszym rozwiązaniem typu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>, które umożliwia śledzenie pełnego</w:t>
      </w:r>
      <w:r>
        <w:rPr>
          <w:rFonts w:cs="Arial"/>
          <w:sz w:val="24"/>
          <w:szCs w:val="24"/>
          <w:lang w:val="pl-PL"/>
        </w:rPr>
        <w:t xml:space="preserve"> cyklu życia produktów rolnych – </w:t>
      </w:r>
      <w:r w:rsidRPr="007F4C32">
        <w:rPr>
          <w:rFonts w:cs="Arial"/>
          <w:sz w:val="24"/>
          <w:szCs w:val="24"/>
          <w:lang w:val="pl-PL"/>
        </w:rPr>
        <w:t xml:space="preserve">począwszy </w:t>
      </w:r>
      <w:r>
        <w:rPr>
          <w:rFonts w:cs="Arial"/>
          <w:sz w:val="24"/>
          <w:szCs w:val="24"/>
          <w:lang w:val="pl-PL"/>
        </w:rPr>
        <w:t xml:space="preserve">już </w:t>
      </w:r>
      <w:r w:rsidRPr="007F4C32">
        <w:rPr>
          <w:rFonts w:cs="Arial"/>
          <w:sz w:val="24"/>
          <w:szCs w:val="24"/>
          <w:lang w:val="pl-PL"/>
        </w:rPr>
        <w:t xml:space="preserve">od źródła nasion. W przypadku produktów takich jak nasiona zapewnia to uzyskanie pełnego nadzoru nad ich sprzedażą, wymianą, wysiewem, zbiorem i przetwarzaniem. </w:t>
      </w:r>
      <w:r>
        <w:rPr>
          <w:rFonts w:cs="Arial"/>
          <w:sz w:val="24"/>
          <w:szCs w:val="24"/>
          <w:lang w:val="pl-PL"/>
        </w:rPr>
        <w:t>Platformę stworzono</w:t>
      </w:r>
      <w:r w:rsidRPr="007F4C32">
        <w:rPr>
          <w:rFonts w:cs="Arial"/>
          <w:sz w:val="24"/>
          <w:szCs w:val="24"/>
          <w:lang w:val="pl-PL"/>
        </w:rPr>
        <w:t xml:space="preserve"> we współpracy z </w:t>
      </w:r>
      <w:r>
        <w:rPr>
          <w:rFonts w:cs="Arial"/>
          <w:sz w:val="24"/>
          <w:szCs w:val="24"/>
          <w:lang w:val="pl-PL"/>
        </w:rPr>
        <w:t>jednostką</w:t>
      </w:r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Bayer </w:t>
      </w:r>
      <w:proofErr w:type="spellStart"/>
      <w:r w:rsidRPr="007F4C32">
        <w:rPr>
          <w:rFonts w:cs="Arial"/>
          <w:sz w:val="24"/>
          <w:szCs w:val="24"/>
          <w:lang w:val="pl-PL"/>
        </w:rPr>
        <w:t>CropScience</w:t>
      </w:r>
      <w:proofErr w:type="spellEnd"/>
      <w:r>
        <w:rPr>
          <w:rFonts w:cs="Arial"/>
          <w:sz w:val="24"/>
          <w:szCs w:val="24"/>
          <w:lang w:val="pl-PL"/>
        </w:rPr>
        <w:t xml:space="preserve"> – zbudowano i przetestowano ją</w:t>
      </w:r>
      <w:r w:rsidRPr="007F4C32">
        <w:rPr>
          <w:rFonts w:cs="Arial"/>
          <w:sz w:val="24"/>
          <w:szCs w:val="24"/>
          <w:lang w:val="pl-PL"/>
        </w:rPr>
        <w:t xml:space="preserve"> zgodnie z najwyższymi standardami branżowym</w:t>
      </w:r>
      <w:r>
        <w:rPr>
          <w:rFonts w:cs="Arial"/>
          <w:sz w:val="24"/>
          <w:szCs w:val="24"/>
          <w:lang w:val="pl-PL"/>
        </w:rPr>
        <w:t xml:space="preserve">i w zakresie identyfikowalności. Platforma ta </w:t>
      </w:r>
      <w:r w:rsidRPr="007F4C32">
        <w:rPr>
          <w:rFonts w:cs="Arial"/>
          <w:sz w:val="24"/>
          <w:szCs w:val="24"/>
          <w:lang w:val="pl-PL"/>
        </w:rPr>
        <w:t xml:space="preserve">stanowi pierwsze i najlepsze w swojej klasie rozwiązanie dla branży </w:t>
      </w:r>
      <w:r>
        <w:rPr>
          <w:rFonts w:cs="Arial"/>
          <w:sz w:val="24"/>
          <w:szCs w:val="24"/>
          <w:lang w:val="pl-PL"/>
        </w:rPr>
        <w:t>produkcji zbóż</w:t>
      </w:r>
      <w:r w:rsidRPr="007F4C32">
        <w:rPr>
          <w:rFonts w:cs="Arial"/>
          <w:sz w:val="24"/>
          <w:szCs w:val="24"/>
          <w:lang w:val="pl-PL"/>
        </w:rPr>
        <w:t xml:space="preserve">. Rolnicy, producenci, sprzedawcy i przetwórcy mogą dzielić się wybranymi danymi i przeglądać je w ramach jednej, bezpiecznej platformy, udostępniając działania dla całego łańcucha. </w:t>
      </w:r>
      <w:r w:rsidRPr="007F4C32">
        <w:rPr>
          <w:rFonts w:cs="Arial"/>
          <w:sz w:val="24"/>
          <w:szCs w:val="24"/>
          <w:lang w:val="pl-PL"/>
        </w:rPr>
        <w:lastRenderedPageBreak/>
        <w:t>Usprawnione zaangażowanie i wymiana informacji w czasie rzeczywistym pozwala wszystkim stronom na identyfikację i rozwiązywanie problemów związanych ze śledzeniem produktów i integralnością szybciej, niż było to możliwe w przypadku wcześniejszych procesów wykonywanych ręcznie.</w:t>
      </w:r>
    </w:p>
    <w:p w14:paraId="62807914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75B1EE05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– Technologia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już rewolucjonizuje branżę rolniczą, a my torujemy jej drogę poprzez partnerstwo z </w:t>
      </w:r>
      <w:r>
        <w:rPr>
          <w:rFonts w:cs="Arial"/>
          <w:sz w:val="24"/>
          <w:szCs w:val="24"/>
          <w:lang w:val="pl-PL"/>
        </w:rPr>
        <w:t>Bayer</w:t>
      </w:r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CropScience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, który przekształcił </w:t>
      </w:r>
      <w:r>
        <w:rPr>
          <w:rFonts w:cs="Arial"/>
          <w:sz w:val="24"/>
          <w:szCs w:val="24"/>
          <w:lang w:val="pl-PL"/>
        </w:rPr>
        <w:t xml:space="preserve">ideę </w:t>
      </w:r>
      <w:r w:rsidRPr="007F4C32">
        <w:rPr>
          <w:rFonts w:cs="Arial"/>
          <w:sz w:val="24"/>
          <w:szCs w:val="24"/>
          <w:lang w:val="pl-PL"/>
        </w:rPr>
        <w:t xml:space="preserve">w rzeczywistość – </w:t>
      </w:r>
      <w:r>
        <w:rPr>
          <w:rFonts w:cs="Arial"/>
          <w:sz w:val="24"/>
          <w:szCs w:val="24"/>
          <w:lang w:val="pl-PL"/>
        </w:rPr>
        <w:t>podkreśla</w:t>
      </w:r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Kieren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James-Lubin, prezes i dyrektor generalny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>. – Wspólnie z rolnikami rozwijamy światowej klasy innowacje</w:t>
      </w:r>
      <w:r>
        <w:rPr>
          <w:rFonts w:cs="Arial"/>
          <w:sz w:val="24"/>
          <w:szCs w:val="24"/>
          <w:lang w:val="pl-PL"/>
        </w:rPr>
        <w:t>.</w:t>
      </w:r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Tworzymy</w:t>
      </w:r>
      <w:r w:rsidRPr="007F4C32">
        <w:rPr>
          <w:rFonts w:cs="Arial"/>
          <w:sz w:val="24"/>
          <w:szCs w:val="24"/>
          <w:lang w:val="pl-PL"/>
        </w:rPr>
        <w:t xml:space="preserve"> nowe standardy w zakresie zrównoważonego rozwoju i </w:t>
      </w:r>
      <w:r>
        <w:rPr>
          <w:rFonts w:cs="Arial"/>
          <w:sz w:val="24"/>
          <w:szCs w:val="24"/>
          <w:lang w:val="pl-PL"/>
        </w:rPr>
        <w:t>dynamizujemy</w:t>
      </w:r>
      <w:r w:rsidRPr="007F4C32">
        <w:rPr>
          <w:rFonts w:cs="Arial"/>
          <w:sz w:val="24"/>
          <w:szCs w:val="24"/>
          <w:lang w:val="pl-PL"/>
        </w:rPr>
        <w:t xml:space="preserve"> transformację cyfrową, która ukształtuje przyszłość tej branży.</w:t>
      </w:r>
    </w:p>
    <w:p w14:paraId="46053C63" w14:textId="77777777" w:rsidR="007E4BA9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51EA847F" w14:textId="77777777" w:rsidR="007E4BA9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>Obecne procesy analogowe</w:t>
      </w:r>
      <w:r>
        <w:rPr>
          <w:rFonts w:cs="Arial"/>
          <w:sz w:val="24"/>
          <w:szCs w:val="24"/>
          <w:lang w:val="pl-PL"/>
        </w:rPr>
        <w:t>, choć</w:t>
      </w:r>
      <w:r w:rsidRPr="007F4C32">
        <w:rPr>
          <w:rFonts w:cs="Arial"/>
          <w:sz w:val="24"/>
          <w:szCs w:val="24"/>
          <w:lang w:val="pl-PL"/>
        </w:rPr>
        <w:t xml:space="preserve"> generują znaczne koszty pracy i zasobów</w:t>
      </w:r>
      <w:r>
        <w:rPr>
          <w:rFonts w:cs="Arial"/>
          <w:sz w:val="24"/>
          <w:szCs w:val="24"/>
          <w:lang w:val="pl-PL"/>
        </w:rPr>
        <w:t>,</w:t>
      </w:r>
      <w:r w:rsidRPr="007F4C32">
        <w:rPr>
          <w:rFonts w:cs="Arial"/>
          <w:sz w:val="24"/>
          <w:szCs w:val="24"/>
          <w:lang w:val="pl-PL"/>
        </w:rPr>
        <w:t xml:space="preserve"> nie </w:t>
      </w:r>
      <w:r>
        <w:rPr>
          <w:rFonts w:cs="Arial"/>
          <w:sz w:val="24"/>
          <w:szCs w:val="24"/>
          <w:lang w:val="pl-PL"/>
        </w:rPr>
        <w:t>pozwalają na uzyskanie</w:t>
      </w:r>
      <w:r w:rsidRPr="007F4C32">
        <w:rPr>
          <w:rFonts w:cs="Arial"/>
          <w:sz w:val="24"/>
          <w:szCs w:val="24"/>
          <w:lang w:val="pl-PL"/>
        </w:rPr>
        <w:t xml:space="preserve"> danych, których potrzebują rolnicy i inni uczestnicy łańcucha wartości. Taki brak efektywności naraża również przedsiębiorstwa na ryzyko naruszenia zgodności w całym łańcuchu dostaw i na wielu obszarach geograficznych. System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szybciej wprowadza produkty rolne do obrotu, pomaga w bezpiecznym wprowadzaniu nowych produktów na rynek w zatwierdzonych regionach</w:t>
      </w:r>
      <w:r>
        <w:rPr>
          <w:rFonts w:cs="Arial"/>
          <w:sz w:val="24"/>
          <w:szCs w:val="24"/>
          <w:lang w:val="pl-PL"/>
        </w:rPr>
        <w:t>, a następnie</w:t>
      </w:r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precyzyjnie</w:t>
      </w:r>
      <w:r w:rsidRPr="007F4C32">
        <w:rPr>
          <w:rFonts w:cs="Arial"/>
          <w:sz w:val="24"/>
          <w:szCs w:val="24"/>
          <w:lang w:val="pl-PL"/>
        </w:rPr>
        <w:t xml:space="preserve"> je śledzi, dostarczając mocnych dowodów zgodności z międzynarodowymi przepisami.</w:t>
      </w:r>
    </w:p>
    <w:p w14:paraId="2CE9D082" w14:textId="77777777" w:rsidR="007E4BA9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20F0D2EF" w14:textId="77777777" w:rsidR="007E4BA9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Bayer korzystał z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w ciągu kilku sezonów wegetacyjnych, aby śledzić cykl życia i status </w:t>
      </w:r>
      <w:r>
        <w:rPr>
          <w:rFonts w:cs="Arial"/>
          <w:sz w:val="24"/>
          <w:szCs w:val="24"/>
          <w:lang w:val="pl-PL"/>
        </w:rPr>
        <w:t>najcenniejszych</w:t>
      </w:r>
      <w:r w:rsidRPr="007F4C32">
        <w:rPr>
          <w:rFonts w:cs="Arial"/>
          <w:sz w:val="24"/>
          <w:szCs w:val="24"/>
          <w:lang w:val="pl-PL"/>
        </w:rPr>
        <w:t xml:space="preserve"> produktów rolnych firmy</w:t>
      </w:r>
      <w:r>
        <w:rPr>
          <w:rFonts w:cs="Arial"/>
          <w:sz w:val="24"/>
          <w:szCs w:val="24"/>
          <w:lang w:val="pl-PL"/>
        </w:rPr>
        <w:t xml:space="preserve"> (</w:t>
      </w:r>
      <w:r w:rsidRPr="007F4C32">
        <w:rPr>
          <w:rFonts w:cs="Arial"/>
          <w:sz w:val="24"/>
          <w:szCs w:val="24"/>
          <w:lang w:val="pl-PL"/>
        </w:rPr>
        <w:t>w tym soi i kukurydzy</w:t>
      </w:r>
      <w:r>
        <w:rPr>
          <w:rFonts w:cs="Arial"/>
          <w:sz w:val="24"/>
          <w:szCs w:val="24"/>
          <w:lang w:val="pl-PL"/>
        </w:rPr>
        <w:t>)</w:t>
      </w:r>
      <w:r w:rsidRPr="007F4C32">
        <w:rPr>
          <w:rFonts w:cs="Arial"/>
          <w:sz w:val="24"/>
          <w:szCs w:val="24"/>
          <w:lang w:val="pl-PL"/>
        </w:rPr>
        <w:t xml:space="preserve"> od sprzedaży i wysiewu po zbiór.</w:t>
      </w:r>
    </w:p>
    <w:p w14:paraId="51D8EE25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0A34DAAF" w14:textId="77777777" w:rsidR="007E4BA9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Rolnicy, producenci, dystrybutorzy i przetwórcy będący członkami tej samej sieci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mogą za jej pomocą obserwować</w:t>
      </w:r>
      <w:r w:rsidRPr="007F4C32">
        <w:rPr>
          <w:rFonts w:cs="Arial"/>
          <w:sz w:val="24"/>
          <w:szCs w:val="24"/>
          <w:lang w:val="pl-PL"/>
        </w:rPr>
        <w:t xml:space="preserve"> drogę swoich produktów, uzyskując w ten sposób pełny wgląd w źródła ich upraw.</w:t>
      </w:r>
    </w:p>
    <w:p w14:paraId="28B62BDD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6FBD9147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>– </w:t>
      </w:r>
      <w:r>
        <w:rPr>
          <w:rFonts w:cs="Arial"/>
          <w:sz w:val="24"/>
          <w:szCs w:val="24"/>
          <w:lang w:val="pl-PL"/>
        </w:rPr>
        <w:t>Dzięki</w:t>
      </w:r>
      <w:r w:rsidRPr="007F4C32">
        <w:rPr>
          <w:rFonts w:cs="Arial"/>
          <w:sz w:val="24"/>
          <w:szCs w:val="24"/>
          <w:lang w:val="pl-PL"/>
        </w:rPr>
        <w:t xml:space="preserve"> identyfikowalnoś</w:t>
      </w:r>
      <w:r>
        <w:rPr>
          <w:rFonts w:cs="Arial"/>
          <w:sz w:val="24"/>
          <w:szCs w:val="24"/>
          <w:lang w:val="pl-PL"/>
        </w:rPr>
        <w:t>ci</w:t>
      </w:r>
      <w:r w:rsidRPr="007F4C32">
        <w:rPr>
          <w:rFonts w:cs="Arial"/>
          <w:sz w:val="24"/>
          <w:szCs w:val="24"/>
          <w:lang w:val="pl-PL"/>
        </w:rPr>
        <w:t xml:space="preserve"> produktów w całym łańcuchu dostaw żywności,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będzie </w:t>
      </w:r>
      <w:r>
        <w:rPr>
          <w:rFonts w:cs="Arial"/>
          <w:sz w:val="24"/>
          <w:szCs w:val="24"/>
          <w:lang w:val="pl-PL"/>
        </w:rPr>
        <w:t>bazą</w:t>
      </w:r>
      <w:r w:rsidRPr="007F4C32">
        <w:rPr>
          <w:rFonts w:cs="Arial"/>
          <w:sz w:val="24"/>
          <w:szCs w:val="24"/>
          <w:lang w:val="pl-PL"/>
        </w:rPr>
        <w:t xml:space="preserve"> dla nowych rozwiązań i usług w zakresie jakości żywności i przejrzystości, </w:t>
      </w:r>
      <w:r>
        <w:rPr>
          <w:rFonts w:cs="Arial"/>
          <w:sz w:val="24"/>
          <w:szCs w:val="24"/>
          <w:lang w:val="pl-PL"/>
        </w:rPr>
        <w:t>które mają przecież</w:t>
      </w:r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bardzo </w:t>
      </w:r>
      <w:r w:rsidRPr="007F4C32">
        <w:rPr>
          <w:rFonts w:cs="Arial"/>
          <w:sz w:val="24"/>
          <w:szCs w:val="24"/>
          <w:lang w:val="pl-PL"/>
        </w:rPr>
        <w:t xml:space="preserve">istotne znaczenie dla rolników i konsumentów – mówi </w:t>
      </w:r>
      <w:proofErr w:type="spellStart"/>
      <w:r w:rsidRPr="007F4C32">
        <w:rPr>
          <w:rFonts w:cs="Arial"/>
          <w:sz w:val="24"/>
          <w:szCs w:val="24"/>
          <w:lang w:val="pl-PL"/>
        </w:rPr>
        <w:t>Sascha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Israel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, dyrektor ds. innowacji w Bayer </w:t>
      </w:r>
      <w:proofErr w:type="spellStart"/>
      <w:r w:rsidRPr="007F4C32">
        <w:rPr>
          <w:rFonts w:cs="Arial"/>
          <w:sz w:val="24"/>
          <w:szCs w:val="24"/>
          <w:lang w:val="pl-PL"/>
        </w:rPr>
        <w:t>Crop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Science i szef ds. transformacji cyfrowej.</w:t>
      </w:r>
    </w:p>
    <w:p w14:paraId="567B4262" w14:textId="77777777" w:rsidR="007E4BA9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51AE9187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– Platforma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umożliwi naszym partnerom biznesowym w całym łańcuchu wartości żywności analizę nowych produktów, usług i modeli biznesowych. Zaufanie do zarządzania produktami rolnymi jest niezbędne</w:t>
      </w:r>
      <w:r>
        <w:rPr>
          <w:rFonts w:cs="Arial"/>
          <w:sz w:val="24"/>
          <w:szCs w:val="24"/>
          <w:lang w:val="pl-PL"/>
        </w:rPr>
        <w:t>, by poruszać się</w:t>
      </w:r>
      <w:r w:rsidRPr="007F4C32">
        <w:rPr>
          <w:rFonts w:cs="Arial"/>
          <w:sz w:val="24"/>
          <w:szCs w:val="24"/>
          <w:lang w:val="pl-PL"/>
        </w:rPr>
        <w:t xml:space="preserve"> po złożonym ekosystemie współczesnego rolnictwa – </w:t>
      </w:r>
      <w:r>
        <w:rPr>
          <w:rFonts w:cs="Arial"/>
          <w:sz w:val="24"/>
          <w:szCs w:val="24"/>
          <w:lang w:val="pl-PL"/>
        </w:rPr>
        <w:t>dodaje</w:t>
      </w:r>
      <w:r w:rsidRPr="007F4C32">
        <w:rPr>
          <w:rFonts w:cs="Arial"/>
          <w:sz w:val="24"/>
          <w:szCs w:val="24"/>
          <w:lang w:val="pl-PL"/>
        </w:rPr>
        <w:t xml:space="preserve"> Michael </w:t>
      </w:r>
      <w:proofErr w:type="spellStart"/>
      <w:r w:rsidRPr="007F4C32">
        <w:rPr>
          <w:rFonts w:cs="Arial"/>
          <w:sz w:val="24"/>
          <w:szCs w:val="24"/>
          <w:lang w:val="pl-PL"/>
        </w:rPr>
        <w:t>Pareles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, </w:t>
      </w:r>
      <w:r>
        <w:rPr>
          <w:rFonts w:cs="Arial"/>
          <w:sz w:val="24"/>
          <w:szCs w:val="24"/>
          <w:lang w:val="pl-PL"/>
        </w:rPr>
        <w:t>odpowiedzialny za</w:t>
      </w:r>
      <w:r w:rsidRPr="007F4C32">
        <w:rPr>
          <w:rFonts w:cs="Arial"/>
          <w:sz w:val="24"/>
          <w:szCs w:val="24"/>
          <w:lang w:val="pl-PL"/>
        </w:rPr>
        <w:t xml:space="preserve"> strategi</w:t>
      </w:r>
      <w:r>
        <w:rPr>
          <w:rFonts w:cs="Arial"/>
          <w:sz w:val="24"/>
          <w:szCs w:val="24"/>
          <w:lang w:val="pl-PL"/>
        </w:rPr>
        <w:t>ę</w:t>
      </w:r>
      <w:r w:rsidRPr="007F4C32">
        <w:rPr>
          <w:rFonts w:cs="Arial"/>
          <w:sz w:val="24"/>
          <w:szCs w:val="24"/>
          <w:lang w:val="pl-PL"/>
        </w:rPr>
        <w:t xml:space="preserve"> cyfryzacji i wzrostu w Bayer </w:t>
      </w:r>
      <w:proofErr w:type="spellStart"/>
      <w:r w:rsidRPr="007F4C32">
        <w:rPr>
          <w:rFonts w:cs="Arial"/>
          <w:sz w:val="24"/>
          <w:szCs w:val="24"/>
          <w:lang w:val="pl-PL"/>
        </w:rPr>
        <w:t>Crop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Science. – Wykorzystanie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w produkcji pozwoliło nam </w:t>
      </w:r>
      <w:r>
        <w:rPr>
          <w:rFonts w:cs="Arial"/>
          <w:sz w:val="24"/>
          <w:szCs w:val="24"/>
          <w:lang w:val="pl-PL"/>
        </w:rPr>
        <w:t xml:space="preserve">zwiększyć wydajność operacyjną </w:t>
      </w:r>
      <w:r w:rsidRPr="007F4C32">
        <w:rPr>
          <w:rFonts w:cs="Arial"/>
          <w:sz w:val="24"/>
          <w:szCs w:val="24"/>
          <w:lang w:val="pl-PL"/>
        </w:rPr>
        <w:t>i zapewnić większą widoczność, przejrzystość i zgodność z przepisami w całym łańcuchu dostaw żywności i łańcuchu wartości.</w:t>
      </w:r>
    </w:p>
    <w:p w14:paraId="3111BF69" w14:textId="77777777" w:rsidR="007E4BA9" w:rsidRDefault="007E4BA9" w:rsidP="001B2D30">
      <w:pPr>
        <w:spacing w:line="240" w:lineRule="auto"/>
        <w:rPr>
          <w:rFonts w:cs="Arial"/>
          <w:b/>
          <w:bCs/>
          <w:sz w:val="24"/>
          <w:szCs w:val="24"/>
          <w:lang w:val="pl-PL"/>
        </w:rPr>
      </w:pPr>
    </w:p>
    <w:p w14:paraId="10E8F10B" w14:textId="77777777" w:rsidR="007E4BA9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Sieć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funkcjonuje na platformie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STRATO</w:t>
      </w:r>
      <w:r>
        <w:rPr>
          <w:rFonts w:cs="Arial"/>
          <w:sz w:val="24"/>
          <w:szCs w:val="24"/>
          <w:lang w:val="pl-PL"/>
        </w:rPr>
        <w:t xml:space="preserve"> –</w:t>
      </w:r>
      <w:r w:rsidRPr="007F4C32">
        <w:rPr>
          <w:rFonts w:cs="Arial"/>
          <w:sz w:val="24"/>
          <w:szCs w:val="24"/>
          <w:lang w:val="pl-PL"/>
        </w:rPr>
        <w:t xml:space="preserve"> elastycznym, opartym na </w:t>
      </w:r>
      <w:proofErr w:type="spellStart"/>
      <w:r w:rsidRPr="007F4C32">
        <w:rPr>
          <w:rFonts w:cs="Arial"/>
          <w:sz w:val="24"/>
          <w:szCs w:val="24"/>
          <w:lang w:val="pl-PL"/>
        </w:rPr>
        <w:t>Ethereum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, sieciowym łańcuchu blokowym przeznaczonym do budowania i utrzymania zabezpieczonych sieci biznesowych. Wspólna infrastruktura zachęca </w:t>
      </w:r>
      <w:r>
        <w:rPr>
          <w:rFonts w:cs="Arial"/>
          <w:sz w:val="24"/>
          <w:szCs w:val="24"/>
          <w:lang w:val="pl-PL"/>
        </w:rPr>
        <w:t>podmioty gospodar</w:t>
      </w:r>
      <w:r>
        <w:rPr>
          <w:rFonts w:cs="Arial"/>
          <w:sz w:val="24"/>
          <w:szCs w:val="24"/>
          <w:lang w:val="pl-PL"/>
        </w:rPr>
        <w:softHyphen/>
        <w:t>cze</w:t>
      </w:r>
      <w:r w:rsidRPr="007F4C32">
        <w:rPr>
          <w:rFonts w:cs="Arial"/>
          <w:sz w:val="24"/>
          <w:szCs w:val="24"/>
          <w:lang w:val="pl-PL"/>
        </w:rPr>
        <w:t xml:space="preserve"> i rolników do większej współpracy i współdziałania.</w:t>
      </w:r>
    </w:p>
    <w:p w14:paraId="5373FAED" w14:textId="77777777" w:rsidR="007E4BA9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236E3E53" w14:textId="77777777" w:rsidR="007E4BA9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>– </w:t>
      </w:r>
      <w:r>
        <w:rPr>
          <w:rFonts w:cs="Arial"/>
          <w:sz w:val="24"/>
          <w:szCs w:val="24"/>
          <w:lang w:val="pl-PL"/>
        </w:rPr>
        <w:t xml:space="preserve">Sieć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jest wysoce skalowalna</w:t>
      </w:r>
      <w:r>
        <w:rPr>
          <w:rFonts w:cs="Arial"/>
          <w:sz w:val="24"/>
          <w:szCs w:val="24"/>
          <w:lang w:val="pl-PL"/>
        </w:rPr>
        <w:t>. To</w:t>
      </w:r>
      <w:r w:rsidRPr="007F4C32">
        <w:rPr>
          <w:rFonts w:cs="Arial"/>
          <w:sz w:val="24"/>
          <w:szCs w:val="24"/>
          <w:lang w:val="pl-PL"/>
        </w:rPr>
        <w:t xml:space="preserve"> niezwykle ważne, ponieważ pozwala członkom na dodawanie większej liczby procesów biznesowych, wykorzystywanie przypad</w:t>
      </w:r>
      <w:r>
        <w:rPr>
          <w:rFonts w:cs="Arial"/>
          <w:sz w:val="24"/>
          <w:szCs w:val="24"/>
          <w:lang w:val="pl-PL"/>
        </w:rPr>
        <w:softHyphen/>
      </w:r>
      <w:r w:rsidRPr="007F4C32">
        <w:rPr>
          <w:rFonts w:cs="Arial"/>
          <w:sz w:val="24"/>
          <w:szCs w:val="24"/>
          <w:lang w:val="pl-PL"/>
        </w:rPr>
        <w:t xml:space="preserve">ków i integrację technologii w ramach tej samej sieci – </w:t>
      </w:r>
      <w:r>
        <w:rPr>
          <w:rFonts w:cs="Arial"/>
          <w:sz w:val="24"/>
          <w:szCs w:val="24"/>
          <w:lang w:val="pl-PL"/>
        </w:rPr>
        <w:t>wyjaśnia</w:t>
      </w:r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Kieren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James-Lubin. </w:t>
      </w:r>
      <w:r>
        <w:rPr>
          <w:rFonts w:cs="Arial"/>
          <w:sz w:val="24"/>
          <w:szCs w:val="24"/>
          <w:lang w:val="pl-PL"/>
        </w:rPr>
        <w:br/>
      </w:r>
      <w:r w:rsidRPr="007F4C32">
        <w:rPr>
          <w:rFonts w:cs="Arial"/>
          <w:sz w:val="24"/>
          <w:szCs w:val="24"/>
          <w:lang w:val="pl-PL"/>
        </w:rPr>
        <w:lastRenderedPageBreak/>
        <w:t>– Członkowie sieci będą mogli na przykład współpracować z producentami żywności z niższych poziomów w celu dalszego rozszerzenia śledzenia produktów rolnych w dół łańcucha wartości i ostatecznej weryfikacji deklaracji dotyczących składników i praktyk zrównoważonego rozwoju.</w:t>
      </w:r>
    </w:p>
    <w:p w14:paraId="5759C307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299BCB52" w14:textId="77777777" w:rsidR="007E4BA9" w:rsidRPr="007F4C32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7F4C32">
        <w:rPr>
          <w:rFonts w:cs="Arial"/>
          <w:sz w:val="24"/>
          <w:szCs w:val="24"/>
          <w:lang w:val="pl-PL"/>
        </w:rPr>
        <w:t xml:space="preserve">Członkowie łańcucha wartości w rolnictwie – w tym rolnicy, producenci, dystrybutorzy, przetwórcy i dostawcy technologii – mogą teraz dołączyć do </w:t>
      </w:r>
      <w:proofErr w:type="spellStart"/>
      <w:r w:rsidRPr="007F4C32">
        <w:rPr>
          <w:rFonts w:cs="Arial"/>
          <w:sz w:val="24"/>
          <w:szCs w:val="24"/>
          <w:lang w:val="pl-PL"/>
        </w:rPr>
        <w:t>TraceHarvest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i dowiedzieć się więcej </w:t>
      </w:r>
      <w:r>
        <w:rPr>
          <w:rFonts w:cs="Arial"/>
          <w:sz w:val="24"/>
          <w:szCs w:val="24"/>
          <w:lang w:val="pl-PL"/>
        </w:rPr>
        <w:t>o</w:t>
      </w:r>
      <w:r w:rsidRPr="007F4C32">
        <w:rPr>
          <w:rFonts w:cs="Arial"/>
          <w:sz w:val="24"/>
          <w:szCs w:val="24"/>
          <w:lang w:val="pl-PL"/>
        </w:rPr>
        <w:t xml:space="preserve"> technologi</w:t>
      </w:r>
      <w:r>
        <w:rPr>
          <w:rFonts w:cs="Arial"/>
          <w:sz w:val="24"/>
          <w:szCs w:val="24"/>
          <w:lang w:val="pl-PL"/>
        </w:rPr>
        <w:t>i</w:t>
      </w:r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i sposobie, w jaki </w:t>
      </w:r>
      <w:r w:rsidRPr="007F4C32">
        <w:rPr>
          <w:rFonts w:cs="Arial"/>
          <w:sz w:val="24"/>
          <w:szCs w:val="24"/>
          <w:lang w:val="pl-PL"/>
        </w:rPr>
        <w:t>może zaspokoić ich potrzeby biznesowe</w:t>
      </w:r>
      <w:r>
        <w:rPr>
          <w:rFonts w:cs="Arial"/>
          <w:sz w:val="24"/>
          <w:szCs w:val="24"/>
          <w:lang w:val="pl-PL"/>
        </w:rPr>
        <w:t xml:space="preserve">. Dalsze szczegóły zamieszczono na </w:t>
      </w:r>
      <w:r w:rsidRPr="007F4C32">
        <w:rPr>
          <w:rFonts w:cs="Arial"/>
          <w:sz w:val="24"/>
          <w:szCs w:val="24"/>
          <w:lang w:val="pl-PL"/>
        </w:rPr>
        <w:t>stron</w:t>
      </w:r>
      <w:r>
        <w:rPr>
          <w:rFonts w:cs="Arial"/>
          <w:sz w:val="24"/>
          <w:szCs w:val="24"/>
          <w:lang w:val="pl-PL"/>
        </w:rPr>
        <w:t>ie</w:t>
      </w:r>
      <w:r w:rsidRPr="007F4C32">
        <w:rPr>
          <w:rFonts w:cs="Arial"/>
          <w:sz w:val="24"/>
          <w:szCs w:val="24"/>
          <w:lang w:val="pl-PL"/>
        </w:rPr>
        <w:t xml:space="preserve"> internetow</w:t>
      </w:r>
      <w:r>
        <w:rPr>
          <w:rFonts w:cs="Arial"/>
          <w:sz w:val="24"/>
          <w:szCs w:val="24"/>
          <w:lang w:val="pl-PL"/>
        </w:rPr>
        <w:t>ej</w:t>
      </w:r>
      <w:r w:rsidRPr="007F4C32">
        <w:rPr>
          <w:rFonts w:cs="Arial"/>
          <w:sz w:val="24"/>
          <w:szCs w:val="24"/>
          <w:lang w:val="pl-PL"/>
        </w:rPr>
        <w:t xml:space="preserve"> </w:t>
      </w:r>
      <w:hyperlink r:id="rId15" w:history="1">
        <w:r w:rsidRPr="007F4C32">
          <w:rPr>
            <w:rStyle w:val="Hipercze"/>
            <w:rFonts w:cs="Arial"/>
            <w:szCs w:val="24"/>
            <w:lang w:val="pl-PL"/>
          </w:rPr>
          <w:t>www.blockapps.net/traceharvest</w:t>
        </w:r>
      </w:hyperlink>
      <w:r w:rsidRPr="007F4C32">
        <w:rPr>
          <w:rFonts w:cs="Arial"/>
          <w:sz w:val="24"/>
          <w:szCs w:val="24"/>
          <w:lang w:val="pl-PL"/>
        </w:rPr>
        <w:t>.</w:t>
      </w:r>
    </w:p>
    <w:p w14:paraId="58D3D238" w14:textId="77777777" w:rsidR="007E4BA9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</w:p>
    <w:p w14:paraId="6764C43A" w14:textId="77777777" w:rsidR="007E4BA9" w:rsidRPr="007F4C32" w:rsidRDefault="007E4BA9" w:rsidP="001B2D30">
      <w:pPr>
        <w:spacing w:line="240" w:lineRule="auto"/>
        <w:rPr>
          <w:rFonts w:cs="Arial"/>
          <w:sz w:val="24"/>
          <w:szCs w:val="24"/>
          <w:lang w:val="pl-PL"/>
        </w:rPr>
      </w:pPr>
      <w:proofErr w:type="spellStart"/>
      <w:r w:rsidRPr="007F4C32">
        <w:rPr>
          <w:rFonts w:cs="Arial"/>
          <w:b/>
          <w:bCs/>
          <w:sz w:val="24"/>
          <w:szCs w:val="24"/>
          <w:lang w:val="pl-PL"/>
        </w:rPr>
        <w:t>BlockApps</w:t>
      </w:r>
      <w:proofErr w:type="spellEnd"/>
    </w:p>
    <w:p w14:paraId="71E8BC6A" w14:textId="48C098E9" w:rsidR="0013722B" w:rsidRPr="00DB2648" w:rsidRDefault="007E4BA9" w:rsidP="001B2D30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jest czołowym dostawcą technologii łańcuchów blokowych dla sieci bizneso</w:t>
      </w:r>
      <w:r>
        <w:rPr>
          <w:rFonts w:cs="Arial"/>
          <w:sz w:val="24"/>
          <w:szCs w:val="24"/>
          <w:lang w:val="pl-PL"/>
        </w:rPr>
        <w:softHyphen/>
      </w:r>
      <w:r w:rsidRPr="007F4C32">
        <w:rPr>
          <w:rFonts w:cs="Arial"/>
          <w:sz w:val="24"/>
          <w:szCs w:val="24"/>
          <w:lang w:val="pl-PL"/>
        </w:rPr>
        <w:t xml:space="preserve">wych. </w:t>
      </w:r>
      <w:r>
        <w:rPr>
          <w:rFonts w:cs="Arial"/>
          <w:sz w:val="24"/>
          <w:szCs w:val="24"/>
          <w:lang w:val="pl-PL"/>
        </w:rPr>
        <w:t>P</w:t>
      </w:r>
      <w:r w:rsidRPr="007F4C32">
        <w:rPr>
          <w:rFonts w:cs="Arial"/>
          <w:sz w:val="24"/>
          <w:szCs w:val="24"/>
          <w:lang w:val="pl-PL"/>
        </w:rPr>
        <w:t xml:space="preserve">latforma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STRATO utrzymuje sieci branżowe w takich </w:t>
      </w:r>
      <w:r>
        <w:rPr>
          <w:rFonts w:cs="Arial"/>
          <w:sz w:val="24"/>
          <w:szCs w:val="24"/>
          <w:lang w:val="pl-PL"/>
        </w:rPr>
        <w:t>sektorach</w:t>
      </w:r>
      <w:r w:rsidRPr="007F4C32">
        <w:rPr>
          <w:rFonts w:cs="Arial"/>
          <w:sz w:val="24"/>
          <w:szCs w:val="24"/>
          <w:lang w:val="pl-PL"/>
        </w:rPr>
        <w:t xml:space="preserve"> jak energetyka, finanse, rolnictwo, wydarzenia na żywo, turystyka </w:t>
      </w:r>
      <w:r>
        <w:rPr>
          <w:rFonts w:cs="Arial"/>
          <w:sz w:val="24"/>
          <w:szCs w:val="24"/>
          <w:lang w:val="pl-PL"/>
        </w:rPr>
        <w:t xml:space="preserve">– </w:t>
      </w:r>
      <w:r w:rsidRPr="007F4C32">
        <w:rPr>
          <w:rFonts w:cs="Arial"/>
          <w:sz w:val="24"/>
          <w:szCs w:val="24"/>
          <w:lang w:val="pl-PL"/>
        </w:rPr>
        <w:t xml:space="preserve">i wielu innych. Założona w 2015 roku </w:t>
      </w:r>
      <w:r>
        <w:rPr>
          <w:rFonts w:cs="Arial"/>
          <w:sz w:val="24"/>
          <w:szCs w:val="24"/>
          <w:lang w:val="pl-PL"/>
        </w:rPr>
        <w:t>spółka</w:t>
      </w:r>
      <w:r w:rsidRPr="007F4C32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stworzyła kilka innowacji, m.in. we współpracy z Microsoft uruchomiła usługę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as a Service. </w:t>
      </w:r>
      <w:proofErr w:type="spellStart"/>
      <w:r w:rsidRPr="007F4C32">
        <w:rPr>
          <w:rFonts w:cs="Arial"/>
          <w:sz w:val="24"/>
          <w:szCs w:val="24"/>
          <w:lang w:val="pl-PL"/>
        </w:rPr>
        <w:t>BlockApps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j</w:t>
      </w:r>
      <w:r w:rsidRPr="007F4C32">
        <w:rPr>
          <w:rFonts w:cs="Arial"/>
          <w:sz w:val="24"/>
          <w:szCs w:val="24"/>
          <w:lang w:val="pl-PL"/>
        </w:rPr>
        <w:t xml:space="preserve">est również założycielem Enterprise </w:t>
      </w:r>
      <w:proofErr w:type="spellStart"/>
      <w:r w:rsidRPr="007F4C32">
        <w:rPr>
          <w:rFonts w:cs="Arial"/>
          <w:sz w:val="24"/>
          <w:szCs w:val="24"/>
          <w:lang w:val="pl-PL"/>
        </w:rPr>
        <w:t>Ethereum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Alliance (światowej organizacji o otwartym standardzie </w:t>
      </w:r>
      <w:proofErr w:type="spellStart"/>
      <w:r w:rsidRPr="007F4C32">
        <w:rPr>
          <w:rFonts w:cs="Arial"/>
          <w:sz w:val="24"/>
          <w:szCs w:val="24"/>
          <w:lang w:val="pl-PL"/>
        </w:rPr>
        <w:t>blockchain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) </w:t>
      </w:r>
      <w:r>
        <w:rPr>
          <w:rFonts w:cs="Arial"/>
          <w:sz w:val="24"/>
          <w:szCs w:val="24"/>
          <w:lang w:val="pl-PL"/>
        </w:rPr>
        <w:br/>
      </w:r>
      <w:r w:rsidRPr="007F4C32">
        <w:rPr>
          <w:rFonts w:cs="Arial"/>
          <w:sz w:val="24"/>
          <w:szCs w:val="24"/>
          <w:lang w:val="pl-PL"/>
        </w:rPr>
        <w:t>i jako pierwsza firma nawiązała współpracę ze wszystkimi głównymi platformami chmuro</w:t>
      </w:r>
      <w:r>
        <w:rPr>
          <w:rFonts w:cs="Arial"/>
          <w:sz w:val="24"/>
          <w:szCs w:val="24"/>
          <w:lang w:val="pl-PL"/>
        </w:rPr>
        <w:softHyphen/>
      </w:r>
      <w:r w:rsidRPr="007F4C32">
        <w:rPr>
          <w:rFonts w:cs="Arial"/>
          <w:sz w:val="24"/>
          <w:szCs w:val="24"/>
          <w:lang w:val="pl-PL"/>
        </w:rPr>
        <w:t>wymi (</w:t>
      </w:r>
      <w:proofErr w:type="spellStart"/>
      <w:r w:rsidRPr="007F4C32">
        <w:rPr>
          <w:rFonts w:cs="Arial"/>
          <w:sz w:val="24"/>
          <w:szCs w:val="24"/>
          <w:lang w:val="pl-PL"/>
        </w:rPr>
        <w:t>Azure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, Amazon Web Services, Google </w:t>
      </w:r>
      <w:proofErr w:type="spellStart"/>
      <w:r w:rsidRPr="007F4C32">
        <w:rPr>
          <w:rFonts w:cs="Arial"/>
          <w:sz w:val="24"/>
          <w:szCs w:val="24"/>
          <w:lang w:val="pl-PL"/>
        </w:rPr>
        <w:t>Cloud</w:t>
      </w:r>
      <w:proofErr w:type="spellEnd"/>
      <w:r w:rsidRPr="007F4C32">
        <w:rPr>
          <w:rFonts w:cs="Arial"/>
          <w:sz w:val="24"/>
          <w:szCs w:val="24"/>
          <w:lang w:val="pl-PL"/>
        </w:rPr>
        <w:t xml:space="preserve"> Platform). </w:t>
      </w:r>
      <w:r>
        <w:rPr>
          <w:rFonts w:cs="Arial"/>
          <w:sz w:val="24"/>
          <w:szCs w:val="24"/>
          <w:lang w:val="pl-PL"/>
        </w:rPr>
        <w:t xml:space="preserve">Więcej </w:t>
      </w:r>
      <w:r w:rsidRPr="007F4C32">
        <w:rPr>
          <w:rFonts w:cs="Arial"/>
          <w:sz w:val="24"/>
          <w:szCs w:val="24"/>
          <w:lang w:val="pl-PL"/>
        </w:rPr>
        <w:t xml:space="preserve">informacji </w:t>
      </w:r>
      <w:hyperlink w:history="1">
        <w:r w:rsidRPr="007F4C32">
          <w:rPr>
            <w:rStyle w:val="Hipercze"/>
            <w:rFonts w:cs="Arial"/>
            <w:szCs w:val="24"/>
            <w:lang w:val="pl-PL"/>
          </w:rPr>
          <w:t xml:space="preserve"> www.blockapps.net</w:t>
        </w:r>
      </w:hyperlink>
      <w:r>
        <w:rPr>
          <w:rFonts w:cs="Arial"/>
          <w:sz w:val="24"/>
          <w:szCs w:val="24"/>
          <w:lang w:val="pl-PL"/>
        </w:rPr>
        <w:t xml:space="preserve">. </w:t>
      </w:r>
      <w:proofErr w:type="spellStart"/>
      <w:r>
        <w:rPr>
          <w:rFonts w:cs="Arial"/>
          <w:sz w:val="24"/>
          <w:szCs w:val="24"/>
          <w:lang w:val="pl-PL"/>
        </w:rPr>
        <w:t>BlockApps</w:t>
      </w:r>
      <w:proofErr w:type="spellEnd"/>
      <w:r>
        <w:rPr>
          <w:rFonts w:cs="Arial"/>
          <w:sz w:val="24"/>
          <w:szCs w:val="24"/>
          <w:lang w:val="pl-PL"/>
        </w:rPr>
        <w:t xml:space="preserve"> obecna jest również w me</w:t>
      </w:r>
      <w:r w:rsidRPr="007F4C32">
        <w:rPr>
          <w:rFonts w:cs="Arial"/>
          <w:sz w:val="24"/>
          <w:szCs w:val="24"/>
          <w:lang w:val="pl-PL"/>
        </w:rPr>
        <w:t xml:space="preserve">diach społecznościowych: </w:t>
      </w:r>
      <w:hyperlink r:id="rId16" w:history="1">
        <w:r w:rsidRPr="007F4C32">
          <w:rPr>
            <w:rStyle w:val="Hipercze"/>
            <w:rFonts w:cs="Arial"/>
            <w:szCs w:val="24"/>
            <w:lang w:val="pl-PL"/>
          </w:rPr>
          <w:t>LinkedIn</w:t>
        </w:r>
      </w:hyperlink>
      <w:r w:rsidRPr="007F4C32">
        <w:rPr>
          <w:rFonts w:cs="Arial"/>
          <w:sz w:val="24"/>
          <w:szCs w:val="24"/>
          <w:lang w:val="pl-PL"/>
        </w:rPr>
        <w:t xml:space="preserve">, </w:t>
      </w:r>
      <w:hyperlink r:id="rId17" w:history="1">
        <w:r w:rsidRPr="007F4C32">
          <w:rPr>
            <w:rStyle w:val="Hipercze"/>
            <w:rFonts w:cs="Arial"/>
            <w:szCs w:val="24"/>
            <w:lang w:val="pl-PL"/>
          </w:rPr>
          <w:t>YouTube</w:t>
        </w:r>
      </w:hyperlink>
      <w:r w:rsidRPr="007F4C32">
        <w:rPr>
          <w:rFonts w:cs="Arial"/>
          <w:sz w:val="24"/>
          <w:szCs w:val="24"/>
          <w:lang w:val="pl-PL"/>
        </w:rPr>
        <w:t xml:space="preserve"> i </w:t>
      </w:r>
      <w:hyperlink r:id="rId18" w:history="1">
        <w:r w:rsidRPr="007F4C32">
          <w:rPr>
            <w:rStyle w:val="Hipercze"/>
            <w:rFonts w:cs="Arial"/>
            <w:szCs w:val="24"/>
            <w:lang w:val="pl-PL"/>
          </w:rPr>
          <w:t>Twitter</w:t>
        </w:r>
      </w:hyperlink>
    </w:p>
    <w:p w14:paraId="3B015E89" w14:textId="77777777" w:rsidR="007E4BA9" w:rsidRDefault="007E4BA9" w:rsidP="001B2D30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67FA64E" w14:textId="67296B2C" w:rsidR="0073789E" w:rsidRPr="00DB2648" w:rsidRDefault="0073789E" w:rsidP="001B2D30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DB2648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1A1BF16E" w14:textId="444B2997" w:rsidR="0073789E" w:rsidRPr="00DB2648" w:rsidRDefault="0073789E" w:rsidP="001B2D30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B2648">
        <w:rPr>
          <w:rFonts w:ascii="Arial" w:hAnsi="Arial" w:cs="Arial"/>
          <w:sz w:val="24"/>
          <w:szCs w:val="24"/>
          <w:lang w:val="pl-PL"/>
        </w:rPr>
        <w:t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</w:t>
      </w:r>
      <w:r w:rsidR="00DB2648">
        <w:rPr>
          <w:rFonts w:ascii="Arial" w:hAnsi="Arial" w:cs="Arial"/>
          <w:sz w:val="24"/>
          <w:szCs w:val="24"/>
          <w:lang w:val="pl-PL"/>
        </w:rPr>
        <w:t> </w:t>
      </w:r>
      <w:r w:rsidRPr="00DB2648">
        <w:rPr>
          <w:rFonts w:ascii="Arial" w:hAnsi="Arial" w:cs="Arial"/>
          <w:sz w:val="24"/>
          <w:szCs w:val="24"/>
          <w:lang w:val="pl-PL"/>
        </w:rPr>
        <w:t>całym świecie. W roku podatkowym 2019 Grupa zatrudniała około 104 000 osób, a</w:t>
      </w:r>
      <w:r w:rsidR="00227605">
        <w:rPr>
          <w:rFonts w:ascii="Arial" w:hAnsi="Arial" w:cs="Arial"/>
          <w:sz w:val="24"/>
          <w:szCs w:val="24"/>
          <w:lang w:val="pl-PL"/>
        </w:rPr>
        <w:t> </w:t>
      </w:r>
      <w:r w:rsidRPr="00DB2648">
        <w:rPr>
          <w:rFonts w:ascii="Arial" w:hAnsi="Arial" w:cs="Arial"/>
          <w:sz w:val="24"/>
          <w:szCs w:val="24"/>
          <w:lang w:val="pl-PL"/>
        </w:rPr>
        <w:t xml:space="preserve">wartość jej sprzedaży wyniosła 43,5 mld euro. Wydatki inwestycyjne wyniosły 2,9 mld euro, wydatki na badania i rozwój 5,3 mld euro. Więcej informacji można znaleźć na stronie internetowej </w:t>
      </w:r>
      <w:hyperlink r:id="rId19" w:history="1">
        <w:r w:rsidRPr="00DB2648">
          <w:rPr>
            <w:rStyle w:val="Hipercze"/>
            <w:rFonts w:cs="Arial"/>
            <w:szCs w:val="24"/>
            <w:lang w:val="pl-PL"/>
          </w:rPr>
          <w:t>www.bayer.com</w:t>
        </w:r>
      </w:hyperlink>
      <w:r w:rsidRPr="00DB2648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3D09BC70" w14:textId="77777777" w:rsidR="0073789E" w:rsidRPr="00DB2648" w:rsidRDefault="0073789E" w:rsidP="001B2D30">
      <w:pPr>
        <w:pStyle w:val="PI-Text"/>
        <w:spacing w:line="240" w:lineRule="auto"/>
        <w:rPr>
          <w:rFonts w:ascii="Arial" w:hAnsi="Arial" w:cs="Arial"/>
          <w:sz w:val="24"/>
          <w:szCs w:val="24"/>
          <w:u w:val="single"/>
          <w:lang w:val="pl-PL"/>
        </w:rPr>
      </w:pPr>
    </w:p>
    <w:p w14:paraId="398EE65C" w14:textId="77777777" w:rsidR="0073789E" w:rsidRPr="00227605" w:rsidRDefault="0073789E" w:rsidP="001B2D30">
      <w:pPr>
        <w:pStyle w:val="PI-Text"/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27605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227605">
        <w:rPr>
          <w:rFonts w:ascii="Arial" w:hAnsi="Arial" w:cs="Arial"/>
          <w:sz w:val="24"/>
          <w:szCs w:val="24"/>
          <w:lang w:val="en-US"/>
        </w:rPr>
        <w:t>:</w:t>
      </w:r>
    </w:p>
    <w:p w14:paraId="3A2830D0" w14:textId="77777777" w:rsidR="0073789E" w:rsidRPr="00227605" w:rsidRDefault="0073789E" w:rsidP="001B2D30">
      <w:pPr>
        <w:spacing w:line="240" w:lineRule="auto"/>
        <w:rPr>
          <w:rFonts w:cs="Arial"/>
          <w:b/>
          <w:sz w:val="24"/>
          <w:szCs w:val="24"/>
          <w:lang w:val="en-US"/>
        </w:rPr>
      </w:pPr>
      <w:r w:rsidRPr="00227605">
        <w:rPr>
          <w:rFonts w:cs="Arial"/>
          <w:b/>
          <w:color w:val="FF3162" w:themeColor="text2"/>
          <w:sz w:val="24"/>
          <w:szCs w:val="24"/>
          <w:lang w:val="en-US"/>
        </w:rPr>
        <w:t xml:space="preserve">/// </w:t>
      </w:r>
      <w:r w:rsidRPr="00227605">
        <w:rPr>
          <w:rFonts w:cs="Arial"/>
          <w:b/>
          <w:sz w:val="24"/>
          <w:szCs w:val="24"/>
          <w:lang w:val="en-US"/>
        </w:rPr>
        <w:t>Wojciech Krzywicki, Communication Business Partner Crop Science CEE</w:t>
      </w:r>
    </w:p>
    <w:p w14:paraId="32E569CA" w14:textId="77777777" w:rsidR="0073789E" w:rsidRPr="00DB2648" w:rsidRDefault="0073789E" w:rsidP="001B2D30">
      <w:pPr>
        <w:spacing w:line="240" w:lineRule="auto"/>
        <w:rPr>
          <w:rFonts w:cs="Arial"/>
          <w:b/>
          <w:sz w:val="24"/>
          <w:szCs w:val="24"/>
          <w:lang w:val="pl-PL"/>
        </w:rPr>
      </w:pPr>
      <w:r w:rsidRPr="00DB2648">
        <w:rPr>
          <w:rFonts w:cs="Arial"/>
          <w:b/>
          <w:sz w:val="24"/>
          <w:szCs w:val="24"/>
          <w:lang w:val="pl-PL"/>
        </w:rPr>
        <w:t>telefon +48 734 181 884</w:t>
      </w:r>
    </w:p>
    <w:p w14:paraId="26183623" w14:textId="77777777" w:rsidR="0073789E" w:rsidRPr="00DB2648" w:rsidRDefault="0073789E" w:rsidP="001B2D30">
      <w:pPr>
        <w:pStyle w:val="PI-Text"/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DB2648">
        <w:rPr>
          <w:rFonts w:ascii="Arial" w:hAnsi="Arial" w:cs="Arial"/>
          <w:sz w:val="24"/>
          <w:szCs w:val="24"/>
          <w:lang w:val="pl-PL"/>
        </w:rPr>
        <w:t xml:space="preserve">E-mail: </w:t>
      </w:r>
      <w:hyperlink r:id="rId20" w:history="1">
        <w:r w:rsidRPr="00DB2648">
          <w:rPr>
            <w:rStyle w:val="Hipercze"/>
            <w:rFonts w:cs="Arial"/>
            <w:szCs w:val="24"/>
            <w:lang w:val="pl-PL"/>
          </w:rPr>
          <w:t>wojciech.krzywicki@bayer.com</w:t>
        </w:r>
      </w:hyperlink>
      <w:r w:rsidRPr="00DB264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9E1A8B2" w14:textId="77777777" w:rsidR="0073789E" w:rsidRPr="00DB2648" w:rsidRDefault="0073789E" w:rsidP="001B2D3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p w14:paraId="31116F2F" w14:textId="77777777" w:rsidR="0073789E" w:rsidRPr="00DB2648" w:rsidRDefault="0073789E" w:rsidP="001B2D30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</w:p>
    <w:p w14:paraId="04E33299" w14:textId="77777777" w:rsidR="0073789E" w:rsidRPr="00DB2648" w:rsidRDefault="0073789E" w:rsidP="001B2D30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DB2648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1B18C6DD" w14:textId="77777777" w:rsidR="0073789E" w:rsidRPr="00DB2648" w:rsidRDefault="0073789E" w:rsidP="001B2D30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DB2648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21" w:history="1">
        <w:r w:rsidRPr="00DB2648">
          <w:rPr>
            <w:sz w:val="18"/>
            <w:szCs w:val="18"/>
            <w:lang w:val="pl-PL"/>
          </w:rPr>
          <w:t>www.bayer.com</w:t>
        </w:r>
      </w:hyperlink>
      <w:r w:rsidRPr="00DB2648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2091D75E" w14:textId="77777777" w:rsidR="0073789E" w:rsidRPr="00DB2648" w:rsidRDefault="0073789E" w:rsidP="001B2D3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p w14:paraId="11EC6774" w14:textId="151E9211" w:rsidR="008903FF" w:rsidRPr="00DB2648" w:rsidRDefault="008903FF" w:rsidP="001B2D30">
      <w:pPr>
        <w:pStyle w:val="PI-Text"/>
        <w:spacing w:line="240" w:lineRule="auto"/>
        <w:jc w:val="both"/>
        <w:rPr>
          <w:rFonts w:cs="Arial"/>
          <w:sz w:val="18"/>
          <w:szCs w:val="18"/>
          <w:lang w:val="pl-PL"/>
        </w:rPr>
      </w:pPr>
    </w:p>
    <w:sectPr w:rsidR="008903FF" w:rsidRPr="00DB2648" w:rsidSect="00DB2648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2127" w:right="907" w:bottom="426" w:left="1440" w:header="454" w:footer="3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37F3" w14:textId="77777777" w:rsidR="008D2EFA" w:rsidRDefault="008D2EFA">
      <w:r>
        <w:separator/>
      </w:r>
    </w:p>
  </w:endnote>
  <w:endnote w:type="continuationSeparator" w:id="0">
    <w:p w14:paraId="16E950BB" w14:textId="77777777" w:rsidR="008D2EFA" w:rsidRDefault="008D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3684" w14:textId="42047799" w:rsidR="00E3646E" w:rsidRPr="00A7225F" w:rsidRDefault="00E3646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CD13C" wp14:editId="73EC3FD5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3d574f3da04b46046d49f091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9EFE" w14:textId="1404ABA0" w:rsidR="00E3646E" w:rsidRPr="00125550" w:rsidRDefault="00E3646E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D13C" id="_x0000_t202" coordsize="21600,21600" o:spt="202" path="m,l,21600r21600,l21600,xe">
              <v:stroke joinstyle="miter"/>
              <v:path gradientshapeok="t" o:connecttype="rect"/>
            </v:shapetype>
            <v:shape id="MSIPCM3d574f3da04b46046d49f091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" o:allowincell="f" filled="f" stroked="f" strokeweight=".5pt">
              <v:textbox inset=",0,20pt,0">
                <w:txbxContent>
                  <w:p w14:paraId="1A6D9EFE" w14:textId="1404ABA0" w:rsidR="00E3646E" w:rsidRPr="00125550" w:rsidRDefault="00E3646E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CF41B7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7CE8" w14:textId="67372D20" w:rsidR="00E3646E" w:rsidRPr="00A7225F" w:rsidRDefault="00E3646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1BB8FE" wp14:editId="273FFA6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89574cc18cd67744047f9b0e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7228F" w14:textId="41FF7A5F" w:rsidR="00E3646E" w:rsidRPr="00125550" w:rsidRDefault="00E3646E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B8FE" id="_x0000_t202" coordsize="21600,21600" o:spt="202" path="m,l,21600r21600,l21600,xe">
              <v:stroke joinstyle="miter"/>
              <v:path gradientshapeok="t" o:connecttype="rect"/>
            </v:shapetype>
            <v:shape id="MSIPCM89574cc18cd67744047f9b0e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" o:allowincell="f" filled="f" stroked="f" strokeweight=".5pt">
              <v:textbox inset=",0,20pt,0">
                <w:txbxContent>
                  <w:p w14:paraId="3487228F" w14:textId="41FF7A5F" w:rsidR="00E3646E" w:rsidRPr="00125550" w:rsidRDefault="00E3646E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CF41B7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9C94" w14:textId="77777777" w:rsidR="008D2EFA" w:rsidRDefault="008D2EFA">
      <w:r>
        <w:separator/>
      </w:r>
    </w:p>
  </w:footnote>
  <w:footnote w:type="continuationSeparator" w:id="0">
    <w:p w14:paraId="0012A737" w14:textId="77777777" w:rsidR="008D2EFA" w:rsidRDefault="008D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9AAD" w14:textId="77777777" w:rsidR="00E3646E" w:rsidRDefault="00E3646E" w:rsidP="002C3CA0">
    <w:pPr>
      <w:pStyle w:val="Nagwek"/>
      <w:rPr>
        <w:rFonts w:ascii="Times New Roman" w:hAnsi="Times New Roman"/>
        <w:sz w:val="24"/>
      </w:rPr>
    </w:pPr>
    <w:bookmarkStart w:id="3" w:name="TMSeite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C88E" w14:textId="3568EDA7" w:rsidR="00E3646E" w:rsidRDefault="00E3646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CD30B8" wp14:editId="58353CFF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46F7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43153DA2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20EA49C5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35A36CDD" w14:textId="77777777" w:rsidR="00E3646E" w:rsidRPr="005B7EC6" w:rsidRDefault="00E3646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D30B8" id="Group 7" o:spid="_x0000_s1027" style="position:absolute;left:0;text-align:left;margin-left:396pt;margin-top:5.8pt;width:118.9pt;height:168.5pt;z-index:251657216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0SV5xwDAABT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09E46F7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43153DA2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20EA49C5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35A36CDD" w14:textId="77777777" w:rsidR="00E3646E" w:rsidRPr="005B7EC6" w:rsidRDefault="00E3646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2660A7C9" w14:textId="068B0BA2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65118656" w14:textId="78712880" w:rsidR="00E3646E" w:rsidRPr="002C3CA0" w:rsidRDefault="00E3646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6C5B8A8C" w14:textId="2B0D8437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0EDF1FFD" w14:textId="77777777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20DADB98" w14:textId="4AC4023C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07270FEB" w14:textId="5C968DAA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EA25EB" wp14:editId="424A6D2E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2552700" cy="307975"/>
              <wp:effectExtent l="0" t="0" r="0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8BA5" w14:textId="7B4D9FC8" w:rsidR="00E3646E" w:rsidRPr="00A43FB9" w:rsidRDefault="00E3646E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Komunikat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prasowy</w:t>
                          </w:r>
                          <w:proofErr w:type="spellEnd"/>
                        </w:p>
                        <w:p w14:paraId="238C02BF" w14:textId="77777777" w:rsidR="00E3646E" w:rsidRPr="002C3CA0" w:rsidRDefault="00E3646E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A25EB" id="Text Box 24" o:spid="_x0000_s1030" type="#_x0000_t202" style="position:absolute;margin-left:0;margin-top:9.05pt;width:201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" filled="f" stroked="f">
              <v:textbox inset="0,0,0,0">
                <w:txbxContent>
                  <w:p w14:paraId="24BA8BA5" w14:textId="7B4D9FC8" w:rsidR="00E3646E" w:rsidRPr="00A43FB9" w:rsidRDefault="00E3646E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Komunikat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prasowy</w:t>
                    </w:r>
                    <w:proofErr w:type="spellEnd"/>
                  </w:p>
                  <w:p w14:paraId="238C02BF" w14:textId="77777777" w:rsidR="00E3646E" w:rsidRPr="002C3CA0" w:rsidRDefault="00E3646E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E33E31" wp14:editId="25D59E2B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872B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8igIAAGIFAAAOAAAAZHJzL2Uyb0RvYy54bWysVF1vmzAUfZ+0/2DxToFA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" strokeweight=".5pt">
              <w10:wrap anchorx="page" anchory="page"/>
            </v:line>
          </w:pict>
        </mc:Fallback>
      </mc:AlternateContent>
    </w:r>
  </w:p>
  <w:p w14:paraId="009A589B" w14:textId="77777777" w:rsidR="00E3646E" w:rsidRPr="006C248F" w:rsidRDefault="00E3646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4473"/>
    <w:multiLevelType w:val="hybridMultilevel"/>
    <w:tmpl w:val="5D42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7B1"/>
    <w:multiLevelType w:val="hybridMultilevel"/>
    <w:tmpl w:val="5C9C4CBA"/>
    <w:lvl w:ilvl="0" w:tplc="7854D1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476F"/>
    <w:multiLevelType w:val="hybridMultilevel"/>
    <w:tmpl w:val="3D30E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51214"/>
    <w:multiLevelType w:val="hybridMultilevel"/>
    <w:tmpl w:val="7376D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E6A11"/>
    <w:multiLevelType w:val="hybridMultilevel"/>
    <w:tmpl w:val="EC5A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E38EE">
      <w:numFmt w:val="bullet"/>
      <w:lvlText w:val="•"/>
      <w:lvlJc w:val="left"/>
      <w:pPr>
        <w:ind w:left="1540" w:hanging="4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C148B"/>
    <w:multiLevelType w:val="hybridMultilevel"/>
    <w:tmpl w:val="B4D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590D"/>
    <w:multiLevelType w:val="hybridMultilevel"/>
    <w:tmpl w:val="DFD0AA5A"/>
    <w:lvl w:ilvl="0" w:tplc="1446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0089A"/>
    <w:rsid w:val="00010353"/>
    <w:rsid w:val="00016031"/>
    <w:rsid w:val="00035565"/>
    <w:rsid w:val="000419E0"/>
    <w:rsid w:val="0004266E"/>
    <w:rsid w:val="000440EB"/>
    <w:rsid w:val="00044E54"/>
    <w:rsid w:val="000464BD"/>
    <w:rsid w:val="00060C9A"/>
    <w:rsid w:val="000648BC"/>
    <w:rsid w:val="00067F81"/>
    <w:rsid w:val="000701FD"/>
    <w:rsid w:val="00074252"/>
    <w:rsid w:val="000807C7"/>
    <w:rsid w:val="00081894"/>
    <w:rsid w:val="00082889"/>
    <w:rsid w:val="00084186"/>
    <w:rsid w:val="00085146"/>
    <w:rsid w:val="0009038F"/>
    <w:rsid w:val="000A05A5"/>
    <w:rsid w:val="000A7E7B"/>
    <w:rsid w:val="000B5D62"/>
    <w:rsid w:val="000C31CA"/>
    <w:rsid w:val="000C3B9E"/>
    <w:rsid w:val="000C592F"/>
    <w:rsid w:val="000D05B5"/>
    <w:rsid w:val="000D54D5"/>
    <w:rsid w:val="000D5B89"/>
    <w:rsid w:val="000D7391"/>
    <w:rsid w:val="000E1291"/>
    <w:rsid w:val="000F412E"/>
    <w:rsid w:val="000F7600"/>
    <w:rsid w:val="0010353A"/>
    <w:rsid w:val="00103C2E"/>
    <w:rsid w:val="00103F76"/>
    <w:rsid w:val="00110FA7"/>
    <w:rsid w:val="00124AEE"/>
    <w:rsid w:val="00125550"/>
    <w:rsid w:val="00126B33"/>
    <w:rsid w:val="001274FA"/>
    <w:rsid w:val="00127C8C"/>
    <w:rsid w:val="00132936"/>
    <w:rsid w:val="00132961"/>
    <w:rsid w:val="00136B67"/>
    <w:rsid w:val="0013722B"/>
    <w:rsid w:val="00137A38"/>
    <w:rsid w:val="00143569"/>
    <w:rsid w:val="001437E1"/>
    <w:rsid w:val="00145DD8"/>
    <w:rsid w:val="00147DC2"/>
    <w:rsid w:val="001526B7"/>
    <w:rsid w:val="00160459"/>
    <w:rsid w:val="001615D9"/>
    <w:rsid w:val="001633BC"/>
    <w:rsid w:val="00163A9C"/>
    <w:rsid w:val="001673EA"/>
    <w:rsid w:val="00172716"/>
    <w:rsid w:val="00172BEA"/>
    <w:rsid w:val="00175185"/>
    <w:rsid w:val="0018540A"/>
    <w:rsid w:val="00186F52"/>
    <w:rsid w:val="001A1FA4"/>
    <w:rsid w:val="001A2C5A"/>
    <w:rsid w:val="001A35E4"/>
    <w:rsid w:val="001B17A3"/>
    <w:rsid w:val="001B2D30"/>
    <w:rsid w:val="001C23CB"/>
    <w:rsid w:val="001C66F1"/>
    <w:rsid w:val="001C6C28"/>
    <w:rsid w:val="001E0F2A"/>
    <w:rsid w:val="001E23DD"/>
    <w:rsid w:val="001E26E3"/>
    <w:rsid w:val="001E2D38"/>
    <w:rsid w:val="001E6F8A"/>
    <w:rsid w:val="001F2E3C"/>
    <w:rsid w:val="001F6DE5"/>
    <w:rsid w:val="00201BAF"/>
    <w:rsid w:val="00202E3E"/>
    <w:rsid w:val="00204E9B"/>
    <w:rsid w:val="00207613"/>
    <w:rsid w:val="00217D88"/>
    <w:rsid w:val="00224388"/>
    <w:rsid w:val="002268B6"/>
    <w:rsid w:val="00227559"/>
    <w:rsid w:val="00227605"/>
    <w:rsid w:val="00233A3E"/>
    <w:rsid w:val="00240049"/>
    <w:rsid w:val="0024680B"/>
    <w:rsid w:val="002530FA"/>
    <w:rsid w:val="00254E4B"/>
    <w:rsid w:val="002614E0"/>
    <w:rsid w:val="002638A8"/>
    <w:rsid w:val="00264D48"/>
    <w:rsid w:val="00265467"/>
    <w:rsid w:val="002667FB"/>
    <w:rsid w:val="002700CE"/>
    <w:rsid w:val="002741BF"/>
    <w:rsid w:val="00277589"/>
    <w:rsid w:val="0028151B"/>
    <w:rsid w:val="0028493E"/>
    <w:rsid w:val="00294DD4"/>
    <w:rsid w:val="002965AC"/>
    <w:rsid w:val="00296CA9"/>
    <w:rsid w:val="00296D1C"/>
    <w:rsid w:val="002A28E1"/>
    <w:rsid w:val="002A3E7C"/>
    <w:rsid w:val="002A5225"/>
    <w:rsid w:val="002C3CA0"/>
    <w:rsid w:val="002C43C2"/>
    <w:rsid w:val="002C46CF"/>
    <w:rsid w:val="002D01EE"/>
    <w:rsid w:val="002D1C4C"/>
    <w:rsid w:val="002D52FF"/>
    <w:rsid w:val="002D6408"/>
    <w:rsid w:val="002E4D2E"/>
    <w:rsid w:val="002E4F39"/>
    <w:rsid w:val="002E5CBB"/>
    <w:rsid w:val="002F37A3"/>
    <w:rsid w:val="00304991"/>
    <w:rsid w:val="003067F2"/>
    <w:rsid w:val="00326669"/>
    <w:rsid w:val="003266A8"/>
    <w:rsid w:val="003374F1"/>
    <w:rsid w:val="00346D95"/>
    <w:rsid w:val="003505C3"/>
    <w:rsid w:val="0035215C"/>
    <w:rsid w:val="0035285E"/>
    <w:rsid w:val="003537DA"/>
    <w:rsid w:val="003627FA"/>
    <w:rsid w:val="00362AF6"/>
    <w:rsid w:val="00364B72"/>
    <w:rsid w:val="00370089"/>
    <w:rsid w:val="00374453"/>
    <w:rsid w:val="00375ECF"/>
    <w:rsid w:val="0037647F"/>
    <w:rsid w:val="003813B1"/>
    <w:rsid w:val="003831B5"/>
    <w:rsid w:val="00383C1A"/>
    <w:rsid w:val="0038443D"/>
    <w:rsid w:val="003A07D9"/>
    <w:rsid w:val="003A3A45"/>
    <w:rsid w:val="003A5A48"/>
    <w:rsid w:val="003B4A25"/>
    <w:rsid w:val="003C3B4D"/>
    <w:rsid w:val="003C49EC"/>
    <w:rsid w:val="003C70FF"/>
    <w:rsid w:val="003D3CEB"/>
    <w:rsid w:val="003D413E"/>
    <w:rsid w:val="003D6574"/>
    <w:rsid w:val="003D6A68"/>
    <w:rsid w:val="003E7061"/>
    <w:rsid w:val="003F1FB7"/>
    <w:rsid w:val="00403DD0"/>
    <w:rsid w:val="00410705"/>
    <w:rsid w:val="00412309"/>
    <w:rsid w:val="00414FDF"/>
    <w:rsid w:val="0042154A"/>
    <w:rsid w:val="00425FD0"/>
    <w:rsid w:val="00444B47"/>
    <w:rsid w:val="00445008"/>
    <w:rsid w:val="00446577"/>
    <w:rsid w:val="004479B8"/>
    <w:rsid w:val="00450719"/>
    <w:rsid w:val="00450B6A"/>
    <w:rsid w:val="004576BE"/>
    <w:rsid w:val="00461369"/>
    <w:rsid w:val="004648BD"/>
    <w:rsid w:val="00465709"/>
    <w:rsid w:val="0048425E"/>
    <w:rsid w:val="00484265"/>
    <w:rsid w:val="00492336"/>
    <w:rsid w:val="00493AEB"/>
    <w:rsid w:val="004A2A88"/>
    <w:rsid w:val="004B4B95"/>
    <w:rsid w:val="004B5E14"/>
    <w:rsid w:val="004B6663"/>
    <w:rsid w:val="004D0141"/>
    <w:rsid w:val="004D06C9"/>
    <w:rsid w:val="004D4478"/>
    <w:rsid w:val="004D4659"/>
    <w:rsid w:val="004D4D05"/>
    <w:rsid w:val="004E1502"/>
    <w:rsid w:val="004E3EF5"/>
    <w:rsid w:val="004E6459"/>
    <w:rsid w:val="004F2FDF"/>
    <w:rsid w:val="004F7D31"/>
    <w:rsid w:val="00501D04"/>
    <w:rsid w:val="005040BF"/>
    <w:rsid w:val="00504108"/>
    <w:rsid w:val="00512B72"/>
    <w:rsid w:val="00516EE4"/>
    <w:rsid w:val="0052051C"/>
    <w:rsid w:val="00521F07"/>
    <w:rsid w:val="00522D53"/>
    <w:rsid w:val="0052310E"/>
    <w:rsid w:val="00524A01"/>
    <w:rsid w:val="00525EA4"/>
    <w:rsid w:val="005355AE"/>
    <w:rsid w:val="00536CE7"/>
    <w:rsid w:val="00546399"/>
    <w:rsid w:val="00547FB3"/>
    <w:rsid w:val="005534A3"/>
    <w:rsid w:val="00553726"/>
    <w:rsid w:val="005541A8"/>
    <w:rsid w:val="005552AD"/>
    <w:rsid w:val="00563CE2"/>
    <w:rsid w:val="005649AD"/>
    <w:rsid w:val="005772B8"/>
    <w:rsid w:val="0057756A"/>
    <w:rsid w:val="00577D5E"/>
    <w:rsid w:val="005822D0"/>
    <w:rsid w:val="0058766D"/>
    <w:rsid w:val="00591409"/>
    <w:rsid w:val="00591A6C"/>
    <w:rsid w:val="00596934"/>
    <w:rsid w:val="005A3E75"/>
    <w:rsid w:val="005A615A"/>
    <w:rsid w:val="005A61D6"/>
    <w:rsid w:val="005B39E6"/>
    <w:rsid w:val="005B41AE"/>
    <w:rsid w:val="005C17B1"/>
    <w:rsid w:val="005C21D3"/>
    <w:rsid w:val="005D1A28"/>
    <w:rsid w:val="005D2D97"/>
    <w:rsid w:val="005D5B82"/>
    <w:rsid w:val="005E153C"/>
    <w:rsid w:val="005E3175"/>
    <w:rsid w:val="005E58AD"/>
    <w:rsid w:val="005F00C5"/>
    <w:rsid w:val="005F33B2"/>
    <w:rsid w:val="005F526A"/>
    <w:rsid w:val="005F6047"/>
    <w:rsid w:val="005F6C39"/>
    <w:rsid w:val="00600955"/>
    <w:rsid w:val="00600A54"/>
    <w:rsid w:val="00600B1C"/>
    <w:rsid w:val="00604B85"/>
    <w:rsid w:val="00611CA3"/>
    <w:rsid w:val="00612F54"/>
    <w:rsid w:val="00615540"/>
    <w:rsid w:val="006206B4"/>
    <w:rsid w:val="00622B54"/>
    <w:rsid w:val="00625FBD"/>
    <w:rsid w:val="0062757B"/>
    <w:rsid w:val="00635276"/>
    <w:rsid w:val="00642D9D"/>
    <w:rsid w:val="0064731C"/>
    <w:rsid w:val="00651F69"/>
    <w:rsid w:val="0066099A"/>
    <w:rsid w:val="00660C05"/>
    <w:rsid w:val="00670CD8"/>
    <w:rsid w:val="00675A0F"/>
    <w:rsid w:val="00677844"/>
    <w:rsid w:val="00677FA9"/>
    <w:rsid w:val="00684B53"/>
    <w:rsid w:val="0068679A"/>
    <w:rsid w:val="006923D0"/>
    <w:rsid w:val="00697DFA"/>
    <w:rsid w:val="006A4702"/>
    <w:rsid w:val="006A61EA"/>
    <w:rsid w:val="006B403F"/>
    <w:rsid w:val="006C248F"/>
    <w:rsid w:val="006C3531"/>
    <w:rsid w:val="006C3AB1"/>
    <w:rsid w:val="006C5D00"/>
    <w:rsid w:val="006D22FC"/>
    <w:rsid w:val="006E14FB"/>
    <w:rsid w:val="006E56CE"/>
    <w:rsid w:val="006E6B54"/>
    <w:rsid w:val="00701998"/>
    <w:rsid w:val="00707D39"/>
    <w:rsid w:val="00712282"/>
    <w:rsid w:val="007125E2"/>
    <w:rsid w:val="00721DC8"/>
    <w:rsid w:val="0072384C"/>
    <w:rsid w:val="00727BA3"/>
    <w:rsid w:val="0073789E"/>
    <w:rsid w:val="00745890"/>
    <w:rsid w:val="00747542"/>
    <w:rsid w:val="007549E6"/>
    <w:rsid w:val="00757DEA"/>
    <w:rsid w:val="00764715"/>
    <w:rsid w:val="00765A15"/>
    <w:rsid w:val="007711C3"/>
    <w:rsid w:val="00771F69"/>
    <w:rsid w:val="00790B24"/>
    <w:rsid w:val="00791E17"/>
    <w:rsid w:val="00796CF3"/>
    <w:rsid w:val="007976EF"/>
    <w:rsid w:val="007A0735"/>
    <w:rsid w:val="007A07C5"/>
    <w:rsid w:val="007A156B"/>
    <w:rsid w:val="007A4550"/>
    <w:rsid w:val="007A5BF2"/>
    <w:rsid w:val="007A5C36"/>
    <w:rsid w:val="007B4D03"/>
    <w:rsid w:val="007B663A"/>
    <w:rsid w:val="007C1100"/>
    <w:rsid w:val="007C4C98"/>
    <w:rsid w:val="007C69F7"/>
    <w:rsid w:val="007D6CCA"/>
    <w:rsid w:val="007D6F8F"/>
    <w:rsid w:val="007E182D"/>
    <w:rsid w:val="007E4BA9"/>
    <w:rsid w:val="007E6591"/>
    <w:rsid w:val="007E7BF8"/>
    <w:rsid w:val="0080038A"/>
    <w:rsid w:val="00801799"/>
    <w:rsid w:val="008033CE"/>
    <w:rsid w:val="00807BC3"/>
    <w:rsid w:val="00811372"/>
    <w:rsid w:val="00813B21"/>
    <w:rsid w:val="00814830"/>
    <w:rsid w:val="00815086"/>
    <w:rsid w:val="00830660"/>
    <w:rsid w:val="0083413E"/>
    <w:rsid w:val="00854C7E"/>
    <w:rsid w:val="00856B4C"/>
    <w:rsid w:val="0085714A"/>
    <w:rsid w:val="00866D77"/>
    <w:rsid w:val="0087219E"/>
    <w:rsid w:val="00874469"/>
    <w:rsid w:val="008812E9"/>
    <w:rsid w:val="00881AF2"/>
    <w:rsid w:val="00884CAC"/>
    <w:rsid w:val="008903FF"/>
    <w:rsid w:val="00892070"/>
    <w:rsid w:val="00897D90"/>
    <w:rsid w:val="008A3C3E"/>
    <w:rsid w:val="008B79EA"/>
    <w:rsid w:val="008B7D91"/>
    <w:rsid w:val="008D07F4"/>
    <w:rsid w:val="008D2417"/>
    <w:rsid w:val="008D2EFA"/>
    <w:rsid w:val="008D47D1"/>
    <w:rsid w:val="008D5373"/>
    <w:rsid w:val="008D6E06"/>
    <w:rsid w:val="008F3E8E"/>
    <w:rsid w:val="009028B1"/>
    <w:rsid w:val="00902D50"/>
    <w:rsid w:val="00905282"/>
    <w:rsid w:val="00911E06"/>
    <w:rsid w:val="00913926"/>
    <w:rsid w:val="009166C1"/>
    <w:rsid w:val="00916813"/>
    <w:rsid w:val="009206BB"/>
    <w:rsid w:val="0093041D"/>
    <w:rsid w:val="00953781"/>
    <w:rsid w:val="00953C30"/>
    <w:rsid w:val="00963DBC"/>
    <w:rsid w:val="009773AA"/>
    <w:rsid w:val="00980939"/>
    <w:rsid w:val="00987DFF"/>
    <w:rsid w:val="009914B2"/>
    <w:rsid w:val="009916DD"/>
    <w:rsid w:val="00991E7E"/>
    <w:rsid w:val="00996715"/>
    <w:rsid w:val="009A084F"/>
    <w:rsid w:val="009A1886"/>
    <w:rsid w:val="009A3A7C"/>
    <w:rsid w:val="009A7749"/>
    <w:rsid w:val="009B5C0C"/>
    <w:rsid w:val="009B6ED6"/>
    <w:rsid w:val="009C4135"/>
    <w:rsid w:val="009C48C6"/>
    <w:rsid w:val="009C667B"/>
    <w:rsid w:val="009D168D"/>
    <w:rsid w:val="009D2096"/>
    <w:rsid w:val="009D57DC"/>
    <w:rsid w:val="009D60F1"/>
    <w:rsid w:val="009E537F"/>
    <w:rsid w:val="00A02F65"/>
    <w:rsid w:val="00A04906"/>
    <w:rsid w:val="00A11FC0"/>
    <w:rsid w:val="00A21516"/>
    <w:rsid w:val="00A2487F"/>
    <w:rsid w:val="00A25EF9"/>
    <w:rsid w:val="00A32EA1"/>
    <w:rsid w:val="00A32FB6"/>
    <w:rsid w:val="00A33BBF"/>
    <w:rsid w:val="00A44D9C"/>
    <w:rsid w:val="00A45FE7"/>
    <w:rsid w:val="00A460B7"/>
    <w:rsid w:val="00A46C4C"/>
    <w:rsid w:val="00A7225F"/>
    <w:rsid w:val="00A76020"/>
    <w:rsid w:val="00A81AB9"/>
    <w:rsid w:val="00A87496"/>
    <w:rsid w:val="00A87912"/>
    <w:rsid w:val="00AA07E2"/>
    <w:rsid w:val="00AC2910"/>
    <w:rsid w:val="00AC3AB2"/>
    <w:rsid w:val="00AC40A6"/>
    <w:rsid w:val="00AC41D1"/>
    <w:rsid w:val="00AC454E"/>
    <w:rsid w:val="00AC4C46"/>
    <w:rsid w:val="00AC5E90"/>
    <w:rsid w:val="00AD076E"/>
    <w:rsid w:val="00AD49FA"/>
    <w:rsid w:val="00AD71CC"/>
    <w:rsid w:val="00AE3C86"/>
    <w:rsid w:val="00AE7A27"/>
    <w:rsid w:val="00AF1972"/>
    <w:rsid w:val="00B018C8"/>
    <w:rsid w:val="00B033B7"/>
    <w:rsid w:val="00B063FE"/>
    <w:rsid w:val="00B100A1"/>
    <w:rsid w:val="00B13376"/>
    <w:rsid w:val="00B17EE6"/>
    <w:rsid w:val="00B21D5D"/>
    <w:rsid w:val="00B2609F"/>
    <w:rsid w:val="00B4775E"/>
    <w:rsid w:val="00B5533D"/>
    <w:rsid w:val="00B55628"/>
    <w:rsid w:val="00B66CCF"/>
    <w:rsid w:val="00B67148"/>
    <w:rsid w:val="00B6769A"/>
    <w:rsid w:val="00B67E1E"/>
    <w:rsid w:val="00B73FD3"/>
    <w:rsid w:val="00B75212"/>
    <w:rsid w:val="00B95FD4"/>
    <w:rsid w:val="00B96F2A"/>
    <w:rsid w:val="00BA0918"/>
    <w:rsid w:val="00BA1019"/>
    <w:rsid w:val="00BA15F2"/>
    <w:rsid w:val="00BA166B"/>
    <w:rsid w:val="00BA45A5"/>
    <w:rsid w:val="00BB66D8"/>
    <w:rsid w:val="00BC3378"/>
    <w:rsid w:val="00BD6AD3"/>
    <w:rsid w:val="00BD6FE8"/>
    <w:rsid w:val="00BE1081"/>
    <w:rsid w:val="00BE6B1B"/>
    <w:rsid w:val="00BF30B9"/>
    <w:rsid w:val="00BF6A89"/>
    <w:rsid w:val="00C04BB4"/>
    <w:rsid w:val="00C057A7"/>
    <w:rsid w:val="00C134E7"/>
    <w:rsid w:val="00C143DB"/>
    <w:rsid w:val="00C20257"/>
    <w:rsid w:val="00C21355"/>
    <w:rsid w:val="00C21740"/>
    <w:rsid w:val="00C23EB2"/>
    <w:rsid w:val="00C30723"/>
    <w:rsid w:val="00C30D9A"/>
    <w:rsid w:val="00C41342"/>
    <w:rsid w:val="00C41700"/>
    <w:rsid w:val="00C41E69"/>
    <w:rsid w:val="00C459B7"/>
    <w:rsid w:val="00C45B6B"/>
    <w:rsid w:val="00C512C6"/>
    <w:rsid w:val="00C52CB8"/>
    <w:rsid w:val="00C56EA7"/>
    <w:rsid w:val="00C82EAE"/>
    <w:rsid w:val="00C927FE"/>
    <w:rsid w:val="00C96933"/>
    <w:rsid w:val="00CA3CA6"/>
    <w:rsid w:val="00CA5EA5"/>
    <w:rsid w:val="00CA6CAF"/>
    <w:rsid w:val="00CB1C6C"/>
    <w:rsid w:val="00CD0674"/>
    <w:rsid w:val="00CD1EC4"/>
    <w:rsid w:val="00CD345D"/>
    <w:rsid w:val="00CD3BC4"/>
    <w:rsid w:val="00CD44DF"/>
    <w:rsid w:val="00CE3055"/>
    <w:rsid w:val="00CE7E2E"/>
    <w:rsid w:val="00CF3163"/>
    <w:rsid w:val="00CF41B7"/>
    <w:rsid w:val="00D05F63"/>
    <w:rsid w:val="00D17BB7"/>
    <w:rsid w:val="00D2164B"/>
    <w:rsid w:val="00D24F8E"/>
    <w:rsid w:val="00D32DC5"/>
    <w:rsid w:val="00D33782"/>
    <w:rsid w:val="00D36068"/>
    <w:rsid w:val="00D37229"/>
    <w:rsid w:val="00D37EBC"/>
    <w:rsid w:val="00D45F47"/>
    <w:rsid w:val="00D5071C"/>
    <w:rsid w:val="00D5615F"/>
    <w:rsid w:val="00D57C87"/>
    <w:rsid w:val="00D6015F"/>
    <w:rsid w:val="00D705AB"/>
    <w:rsid w:val="00D7060B"/>
    <w:rsid w:val="00D70CFE"/>
    <w:rsid w:val="00D80A90"/>
    <w:rsid w:val="00D8332A"/>
    <w:rsid w:val="00D91AB0"/>
    <w:rsid w:val="00D97A3C"/>
    <w:rsid w:val="00DB2648"/>
    <w:rsid w:val="00DB4033"/>
    <w:rsid w:val="00DB5922"/>
    <w:rsid w:val="00DB604F"/>
    <w:rsid w:val="00DC17A3"/>
    <w:rsid w:val="00DC25F8"/>
    <w:rsid w:val="00DC622A"/>
    <w:rsid w:val="00DE1A8B"/>
    <w:rsid w:val="00DE73EC"/>
    <w:rsid w:val="00DF0B29"/>
    <w:rsid w:val="00DF2EF7"/>
    <w:rsid w:val="00E0127E"/>
    <w:rsid w:val="00E02E03"/>
    <w:rsid w:val="00E04900"/>
    <w:rsid w:val="00E06EA6"/>
    <w:rsid w:val="00E10F59"/>
    <w:rsid w:val="00E112F2"/>
    <w:rsid w:val="00E3075C"/>
    <w:rsid w:val="00E31FD6"/>
    <w:rsid w:val="00E34AEE"/>
    <w:rsid w:val="00E3646E"/>
    <w:rsid w:val="00E37362"/>
    <w:rsid w:val="00E4577E"/>
    <w:rsid w:val="00E47BBA"/>
    <w:rsid w:val="00E52A03"/>
    <w:rsid w:val="00E61B77"/>
    <w:rsid w:val="00E61E5B"/>
    <w:rsid w:val="00E66BAD"/>
    <w:rsid w:val="00E67885"/>
    <w:rsid w:val="00E70F26"/>
    <w:rsid w:val="00E75EA7"/>
    <w:rsid w:val="00E80A81"/>
    <w:rsid w:val="00E82A9B"/>
    <w:rsid w:val="00E84B33"/>
    <w:rsid w:val="00E85C65"/>
    <w:rsid w:val="00E867F6"/>
    <w:rsid w:val="00E86B3B"/>
    <w:rsid w:val="00E87303"/>
    <w:rsid w:val="00E9130C"/>
    <w:rsid w:val="00E91E1F"/>
    <w:rsid w:val="00E971BB"/>
    <w:rsid w:val="00EA0E3D"/>
    <w:rsid w:val="00EB0096"/>
    <w:rsid w:val="00EB1646"/>
    <w:rsid w:val="00EB3133"/>
    <w:rsid w:val="00EC3853"/>
    <w:rsid w:val="00EC4FB6"/>
    <w:rsid w:val="00EC5A18"/>
    <w:rsid w:val="00ED3D18"/>
    <w:rsid w:val="00EE717A"/>
    <w:rsid w:val="00EF09CC"/>
    <w:rsid w:val="00F00C88"/>
    <w:rsid w:val="00F11289"/>
    <w:rsid w:val="00F14AFB"/>
    <w:rsid w:val="00F15322"/>
    <w:rsid w:val="00F1777F"/>
    <w:rsid w:val="00F203A3"/>
    <w:rsid w:val="00F21574"/>
    <w:rsid w:val="00F25FF8"/>
    <w:rsid w:val="00F43509"/>
    <w:rsid w:val="00F46F5B"/>
    <w:rsid w:val="00F47E8A"/>
    <w:rsid w:val="00F67089"/>
    <w:rsid w:val="00F67AE4"/>
    <w:rsid w:val="00F70A8B"/>
    <w:rsid w:val="00F717D0"/>
    <w:rsid w:val="00F769B8"/>
    <w:rsid w:val="00F808FE"/>
    <w:rsid w:val="00F841C5"/>
    <w:rsid w:val="00F86398"/>
    <w:rsid w:val="00F96CB9"/>
    <w:rsid w:val="00F97C63"/>
    <w:rsid w:val="00FA7331"/>
    <w:rsid w:val="00FD0BC0"/>
    <w:rsid w:val="00FD1D98"/>
    <w:rsid w:val="00FD6BE8"/>
    <w:rsid w:val="00FD7253"/>
    <w:rsid w:val="00FE08F7"/>
    <w:rsid w:val="00FE7418"/>
    <w:rsid w:val="00FF7B3D"/>
    <w:rsid w:val="068BD914"/>
    <w:rsid w:val="0ADB27AC"/>
    <w:rsid w:val="1ED2350E"/>
    <w:rsid w:val="233AAA0F"/>
    <w:rsid w:val="264AE7E9"/>
    <w:rsid w:val="3CC75B58"/>
    <w:rsid w:val="72F25974"/>
    <w:rsid w:val="7AA18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A1303"/>
  <w15:docId w15:val="{DB392F12-C39D-4A4A-854E-BF3A8EB8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D9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615D9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F6C39"/>
    <w:rPr>
      <w:color w:val="0091D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88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C04BB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6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060B"/>
    <w:rPr>
      <w:color w:val="605E5C"/>
      <w:shd w:val="clear" w:color="auto" w:fill="E1DFDD"/>
    </w:rPr>
  </w:style>
  <w:style w:type="paragraph" w:customStyle="1" w:styleId="Default">
    <w:name w:val="Default"/>
    <w:rsid w:val="00991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BAF"/>
    <w:rPr>
      <w:rFonts w:ascii="Courier New" w:hAnsi="Courier New" w:cs="Courier New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6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C8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C88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0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opscience.bayer.com/" TargetMode="External"/><Relationship Id="rId18" Type="http://schemas.openxmlformats.org/officeDocument/2006/relationships/hyperlink" Target="https://twitter.com/blockapps?lang=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yer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ropscience.bayer.com/" TargetMode="External"/><Relationship Id="rId17" Type="http://schemas.openxmlformats.org/officeDocument/2006/relationships/hyperlink" Target="https://www.youtube.com/channel/UC90KMyw1HFb39da02PjRFjw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blockapps" TargetMode="External"/><Relationship Id="rId20" Type="http://schemas.openxmlformats.org/officeDocument/2006/relationships/hyperlink" Target="mailto:wojciech.krzywicki@bay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ockapps.net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blockapps.net/traceharves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bay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opscience.bayer.com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70968F3D76C40B8FF61DC39691820" ma:contentTypeVersion="13" ma:contentTypeDescription="Create a new document." ma:contentTypeScope="" ma:versionID="036993998353455bac75df119017c15d">
  <xsd:schema xmlns:xsd="http://www.w3.org/2001/XMLSchema" xmlns:xs="http://www.w3.org/2001/XMLSchema" xmlns:p="http://schemas.microsoft.com/office/2006/metadata/properties" xmlns:ns3="8e9d7057-f51c-4f29-9c25-6c9d0f1639c7" xmlns:ns4="d0e26fcc-9983-4d72-93fe-d74860b3d0b9" targetNamespace="http://schemas.microsoft.com/office/2006/metadata/properties" ma:root="true" ma:fieldsID="08ece485e667e505bab00d5130e6d603" ns3:_="" ns4:_="">
    <xsd:import namespace="8e9d7057-f51c-4f29-9c25-6c9d0f1639c7"/>
    <xsd:import namespace="d0e26fcc-9983-4d72-93fe-d74860b3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7057-f51c-4f29-9c25-6c9d0f1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6fcc-9983-4d72-93fe-d74860b3d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FE630-D3BB-4EB0-870E-D06DE3F11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116B1-370E-4A92-B15F-8FCA5992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d7057-f51c-4f29-9c25-6c9d0f1639c7"/>
    <ds:schemaRef ds:uri="d0e26fcc-9983-4d72-93fe-d74860b3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8C7FD-1616-4FE0-87D5-DDFBCD930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20968E-0766-44A5-A980-B9728B41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1389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4</cp:revision>
  <cp:lastPrinted>2020-07-07T14:25:00Z</cp:lastPrinted>
  <dcterms:created xsi:type="dcterms:W3CDTF">2020-11-26T05:48:00Z</dcterms:created>
  <dcterms:modified xsi:type="dcterms:W3CDTF">2020-11-26T14:38:00Z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0x01010004470968F3D76C40B8FF61DC39691820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kelly.ohalloran@bayer.com</vt:lpwstr>
  </property>
  <property fmtid="{D5CDD505-2E9C-101B-9397-08002B2CF9AE}" pid="6" name="MSIP_Label_7f850223-87a8-40c3-9eb2-432606efca2a_SetDate">
    <vt:lpwstr>2020-07-01T18:15:16.6655241Z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